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2024.12.12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ԱԲՀ-ԷԱՃԱՊՁԲ-25/10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ԱԲՀ-ԷԱՃԱՊՁԲ-25/10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2024.12.12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ԱԲՀ-ԷԱՃԱՊՁԲ-25/10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8861420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394.35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2024.12.24.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ԱԲՀ-ԷԱՃԱՊՁԲ-25/10</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ԱԲՀ-ԷԱՃԱՊՁԲ-25/10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ԱԲՀ-ԷԱՃԱՊՁԲ-25/10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ԱԲՀ-ԷԱՃԱՊՁԲ-25/10</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ԱԲՀ-ԷԱՃԱՊՁԲ-25/10</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«ԱԲՀ-ԷԱՃԱՊՁԲ-25/10»*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«ԱԲՀ-ԷԱՃԱՊՁԲ-25/10»*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Աբովյանի համայնքային ենթակայությամբ գործող մանկապարտեզների 2025 թվականի կարիքների համար սննդամթերք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31-ը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1-ին տեսակի, չցրտահարված, առանց վնասվածքների չափսերը՝ ընդհանուր քաշի 60%՝ կլոր-ձվաձև 10-14 սմ, 20 %՝ կլոր-ձվաձև  8-10 սմ, 20 %՝ կլոր-ձվաձև 6-8 սմ: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կամ տվյալ ստանդարտի ցուցանիշներին համարժեք):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45% - վաղահաս, 55% - միջահաս: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 ու 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Գլուխների մաքրման աստիճանը՝ կաղամբի գլուխները մաքրված լինեն մինչև մակրեևույթը,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Կաղամբի մաքրված գլուխների քաշը 2-5 կգ: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թարմ օգտագործման տեսակի, առողջ, առանց վնասվածքների, չափսը՝ 10-15 սմ: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Հայաստանի տարբեր տեսակների, մեջտեղից բաժանված երկու մասի տրամագիծը՝ 50-75 մմ-ից ոչ պակաս, առանց վնասատուների վնասվածքների և հիվանդությունների, առանց կեղևի վնասվածքների, փոսիկներն ու կարկտահարվածության հետքերը 2 սմ-ից  ոչ ավելի: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թարմ, I պտղաբանական խմբի, առանց վնասվածքների, դեղին բարակ կեղևով և առողջ պտղամսով / մատակարարված սննդատեսակի ընդհանուր քաշի 20 %-ի տրամագիծը՝ 35-50մմ, 80 %՝  50-70 մմ /: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թարմ և քաղցր, տարբեր տեսակի միջին չափսերի։ Չափը որոշվում է լայնական կտրվածքի առավելագույն տրամագծով, որը պետք է լինի մոտ 40-50 մմ-ից ոչ պակաս։ Արտաքին տեսքը՝ չվնասված, (չի թույլատրվում  փչացման նշանների առկայություն, որի հետևանքով մթերքը դառնում է օգտագործման համար ոչ պիտանի), մաքուր, առանց որևէ նկատելի կողմնակի նյութերի, առանց վնասատու միջատների կողմից վնասված տեղերի, առանց ոչ նորմալ մակերևութային խոնավության, առանց որևէ կողմնակի հոտի և (կամ) համի (ՀՍՏ 351-2013) կամ տվյալ ստանդարտի ցուցանիշներին համարժեք: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ժամկետում՝հունիսի 1-ից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16586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ժամկետում՝հունվարի 1-ից փետրվարի 28-ը, նոյեմբերի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համապատասխան ֆինանսական միջոցներ նախատեսվելու դեպքում՝ կողմերի միջև կնքվող համաձայնագրով սահմանված ժամկետում՝հունիսի 15-ից հուլիսի 31-ը: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