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 w:cs="Arial"/>
          <w:b/>
          <w:sz w:val="21"/>
          <w:szCs w:val="21"/>
        </w:rPr>
        <w:t>ՀԻՄՆԱՎՈՐՈՒՄ</w:t>
      </w:r>
    </w:p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b/>
          <w:sz w:val="21"/>
          <w:szCs w:val="21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ԱԲՈՎՅԱՆ ՀԱՄԱՅՆՔԻ ՍԵՓԱԿԱՆՈՒԹՅՈՒՆ ՀԱՆԴԻՍԱՑՈՂ ԱԲՈՎՅԱՆ ՔԱՂԱՔԻ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2-</w:t>
      </w:r>
      <w:r w:rsidR="00BC39C6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ՐԴ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ԱՐԴՅՈՒՆԱԲԵՐԱԿԱՆ ԹԱՂԱՄԱՍ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ԹԻՎ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6/3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ՀԱՍՑԵՈՒՄ ԳՏՆՎՈՂ ՀՈՂԱՄԱՍԸ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ԱՐՄԵՆԻԱՆ </w:t>
      </w:r>
      <w:r w:rsidR="003B0DE7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ՏՈԲԱ</w:t>
      </w:r>
      <w:bookmarkStart w:id="0" w:name="_GoBack"/>
      <w:bookmarkEnd w:id="0"/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ԿՈ ՔՈՄՓԱՆԻ» 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ՊԸ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-ԻՆ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ՈՒՂՂԱԿԻ ՎԱՃԱՌՔՈՎ, ԸՆԴԼԱՅՆՄԱՆ ՆՊԱՏԱԿՈՎ ՕՏԱՐԵԼՈՒ ՄԱՍԻՆ</w:t>
      </w:r>
      <w:r w:rsidRPr="000E2B6E">
        <w:rPr>
          <w:rFonts w:ascii="GHEA Grapalat" w:hAnsi="GHEA Grapalat"/>
          <w:b/>
          <w:sz w:val="21"/>
          <w:szCs w:val="21"/>
        </w:rPr>
        <w:t xml:space="preserve">» </w:t>
      </w:r>
      <w:r w:rsidRPr="000E2B6E">
        <w:rPr>
          <w:rFonts w:ascii="GHEA Grapalat" w:hAnsi="GHEA Grapalat" w:cs="Arial"/>
          <w:b/>
          <w:sz w:val="21"/>
          <w:szCs w:val="21"/>
        </w:rPr>
        <w:t>ԱԲՈՎՅԱՆ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ԱՎԱԳԱՆՈՒ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ՈՐՈՇՄԱՆ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ՆԱԽԱԳԾԻ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ԸՆԴՈՒՆՄԱՆ</w:t>
      </w:r>
      <w:r w:rsidRPr="000E2B6E">
        <w:rPr>
          <w:rFonts w:ascii="GHEA Grapalat" w:hAnsi="GHEA Grapalat"/>
          <w:b/>
          <w:sz w:val="21"/>
          <w:szCs w:val="21"/>
        </w:rPr>
        <w:br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</w:rPr>
        <w:t xml:space="preserve">     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Աբովյան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համայնքի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ավագանու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քննարկմանը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ներկայացվող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նախագիծը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մշակվել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է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Հողային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օրենսգրքի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66-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և</w:t>
      </w:r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>, «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Տեղական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ինքնակառավարման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»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21-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,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Հայաստանի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Հանրապետության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կառավարության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2016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թվականի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մայիսի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26-</w:t>
      </w:r>
      <w:r w:rsidRPr="000E2B6E">
        <w:rPr>
          <w:rFonts w:ascii="GHEA Grapalat" w:hAnsi="GHEA Grapalat" w:cs="Arial"/>
          <w:sz w:val="21"/>
          <w:szCs w:val="21"/>
        </w:rPr>
        <w:t>ի</w:t>
      </w:r>
      <w:r w:rsidRPr="000E2B6E">
        <w:rPr>
          <w:rFonts w:ascii="GHEA Grapalat" w:hAnsi="GHEA Grapalat"/>
          <w:sz w:val="21"/>
          <w:szCs w:val="21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</w:rPr>
        <w:t>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որոշման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և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/>
          <w:sz w:val="21"/>
          <w:szCs w:val="21"/>
          <w:lang w:val="hy-AM"/>
        </w:rPr>
        <w:t>4</w:t>
      </w:r>
      <w:r w:rsidRPr="000E2B6E">
        <w:rPr>
          <w:rFonts w:ascii="GHEA Grapalat" w:hAnsi="GHEA Grapalat"/>
          <w:sz w:val="21"/>
          <w:szCs w:val="21"/>
        </w:rPr>
        <w:t>-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րդ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ենթակետերի</w:t>
      </w:r>
      <w:proofErr w:type="spellEnd"/>
      <w:r w:rsidRPr="000E2B6E">
        <w:rPr>
          <w:rFonts w:ascii="GHEA Grapalat" w:hAnsi="GHEA Grapalat"/>
          <w:sz w:val="21"/>
          <w:szCs w:val="21"/>
        </w:rPr>
        <w:t>,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պահանջներին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համապատասխան</w:t>
      </w:r>
      <w:proofErr w:type="spellEnd"/>
      <w:r w:rsidRPr="000E2B6E">
        <w:rPr>
          <w:rFonts w:ascii="GHEA Grapalat" w:hAnsi="GHEA Grapalat" w:cs="Arial"/>
          <w:sz w:val="21"/>
          <w:szCs w:val="21"/>
        </w:rPr>
        <w:t>։</w:t>
      </w:r>
      <w:r w:rsidRPr="000E2B6E">
        <w:rPr>
          <w:rFonts w:ascii="GHEA Grapalat" w:hAnsi="GHEA Grapalat"/>
          <w:sz w:val="21"/>
          <w:szCs w:val="21"/>
        </w:rPr>
        <w:tab/>
      </w:r>
      <w:r w:rsidRPr="000E2B6E">
        <w:rPr>
          <w:rFonts w:ascii="GHEA Grapalat" w:hAnsi="GHEA Grapalat"/>
          <w:sz w:val="21"/>
          <w:szCs w:val="21"/>
        </w:rPr>
        <w:br/>
        <w:t xml:space="preserve">        </w:t>
      </w:r>
      <w:bookmarkStart w:id="1" w:name="_Hlk114483595"/>
      <w:r w:rsidRPr="000E2B6E">
        <w:rPr>
          <w:rFonts w:ascii="GHEA Grapalat" w:hAnsi="GHEA Grapalat" w:cs="Arial"/>
          <w:sz w:val="21"/>
          <w:szCs w:val="21"/>
          <w:lang w:val="hy-AM"/>
        </w:rPr>
        <w:t>«ԱՐՄԵ</w:t>
      </w:r>
      <w:r w:rsidR="00BC39C6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>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սահմանափակ պատասխանատվությամբ ընկերությունն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իրավունքով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պատկանող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6, 7 և 6/2/1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ներ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արտադրամաս</w:t>
      </w:r>
      <w:r w:rsidRPr="000E2B6E">
        <w:rPr>
          <w:rFonts w:ascii="GHEA Grapalat" w:hAnsi="GHEA Grapalat" w:cs="Arial"/>
          <w:sz w:val="21"/>
          <w:szCs w:val="21"/>
          <w:lang w:val="hy-AM"/>
        </w:rPr>
        <w:t>։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Հարևանությամբ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6/3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2105.6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մակերեսով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անհնար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օբյեկտին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դիրքից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ռելիեֆից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չափերից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ելնելով՝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համապատասխան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բացառապես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դրանց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վերակառուցման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ուժեղացման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վերականգնման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արդիականացման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բարեկարգման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աշխատանքների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նպատակով 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անձի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կողմից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որևէ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գործունեության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իրականացումը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կբերի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շահագործման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անվտանգության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սեյսմակայունության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անհրաժեշտ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Հայաստանի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Հանրապետության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օրենսդրությամբ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խախտման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ըստ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(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գործառնական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)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նշանակությամբ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հետագա անհնարինության։</w:t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հանգամանքները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կառավարության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2016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թվականի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մայիսի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26-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հիմք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սույն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դիտվել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համար։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տարածագնահատման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գոտիականության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11</w:t>
      </w:r>
      <w:r w:rsidRPr="000E2B6E">
        <w:rPr>
          <w:rFonts w:ascii="GHEA Grapalat" w:hAnsi="GHEA Grapalat"/>
          <w:sz w:val="21"/>
          <w:szCs w:val="21"/>
          <w:lang w:val="hy-AM"/>
        </w:rPr>
        <w:t>-</w:t>
      </w:r>
      <w:r w:rsidRPr="000E2B6E">
        <w:rPr>
          <w:rFonts w:ascii="GHEA Grapalat" w:hAnsi="GHEA Grapalat" w:cs="Arial"/>
          <w:sz w:val="21"/>
          <w:szCs w:val="21"/>
          <w:lang w:val="hy-AM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կադաստրային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արժեքը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մեկ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կազմում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4441</w:t>
      </w:r>
      <w:r w:rsidRPr="000E2B6E">
        <w:rPr>
          <w:rFonts w:ascii="GHEA Grapalat" w:hAnsi="GHEA Grapalat"/>
          <w:sz w:val="21"/>
          <w:szCs w:val="21"/>
          <w:lang w:val="hy-AM"/>
        </w:rPr>
        <w:t>.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8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դրամ։</w:t>
      </w:r>
    </w:p>
    <w:p w:rsidR="00ED5F77" w:rsidRPr="000E2B6E" w:rsidRDefault="00B93FE4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«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6/3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գտվող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«ԱՐՄԵ</w:t>
      </w:r>
      <w:r w:rsidR="00BC39C6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>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</w:t>
      </w:r>
      <w:r w:rsidR="002A4C4B">
        <w:rPr>
          <w:rFonts w:ascii="GHEA Grapalat" w:hAnsi="GHEA Grapalat"/>
          <w:sz w:val="21"/>
          <w:szCs w:val="21"/>
          <w:lang w:val="hy-AM"/>
        </w:rPr>
        <w:t>ընկերությա</w:t>
      </w:r>
      <w:r w:rsidRPr="000E2B6E">
        <w:rPr>
          <w:rFonts w:ascii="GHEA Grapalat" w:hAnsi="GHEA Grapalat"/>
          <w:sz w:val="21"/>
          <w:szCs w:val="21"/>
          <w:lang w:val="hy-AM"/>
        </w:rPr>
        <w:t>նն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ուղղակի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վաճառքով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ընդլայնման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նպատակով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»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ավագանու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առնչությամբ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առաջանում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ղեկավարի՝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հողամասերին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միասնական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տրամադրելու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անհրաժեշտություն։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ab/>
      </w:r>
    </w:p>
    <w:bookmarkEnd w:id="1"/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ab/>
      </w:r>
      <w:r w:rsidRPr="000E2B6E">
        <w:rPr>
          <w:rFonts w:ascii="GHEA Grapalat" w:hAnsi="GHEA Grapalat"/>
          <w:sz w:val="21"/>
          <w:szCs w:val="21"/>
          <w:lang w:val="hy-AM"/>
        </w:rPr>
        <w:br/>
        <w:t xml:space="preserve">     </w:t>
      </w:r>
      <w:r w:rsidRPr="000E2B6E">
        <w:rPr>
          <w:rFonts w:ascii="GHEA Grapalat" w:hAnsi="GHEA Grapalat"/>
          <w:sz w:val="21"/>
          <w:szCs w:val="21"/>
          <w:lang w:val="hy-AM"/>
        </w:rPr>
        <w:tab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sz w:val="21"/>
          <w:szCs w:val="21"/>
          <w:lang w:val="hy-AM"/>
        </w:rPr>
        <w:br/>
      </w:r>
      <w:r w:rsidRPr="000E2B6E">
        <w:rPr>
          <w:rFonts w:ascii="GHEA Grapalat" w:hAnsi="GHEA Grapalat"/>
          <w:b/>
          <w:sz w:val="21"/>
          <w:szCs w:val="21"/>
          <w:lang w:val="hy-AM"/>
        </w:rPr>
        <w:t xml:space="preserve">               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ՂԵԿԱՎԱՐ</w:t>
      </w:r>
      <w:r w:rsidRPr="000E2B6E">
        <w:rPr>
          <w:rFonts w:ascii="GHEA Grapalat" w:hAnsi="GHEA Grapalat"/>
          <w:b/>
          <w:sz w:val="21"/>
          <w:szCs w:val="21"/>
        </w:rPr>
        <w:t xml:space="preserve">                                               </w:t>
      </w:r>
      <w:r w:rsidRPr="000E2B6E">
        <w:rPr>
          <w:rFonts w:ascii="GHEA Grapalat" w:hAnsi="GHEA Grapalat" w:cs="Arial"/>
          <w:b/>
          <w:sz w:val="21"/>
          <w:szCs w:val="21"/>
        </w:rPr>
        <w:t>ԷԴՈՒԱՐԴ</w:t>
      </w:r>
      <w:r w:rsidRPr="000E2B6E">
        <w:rPr>
          <w:rFonts w:ascii="GHEA Grapalat" w:hAnsi="GHEA Grapalat"/>
          <w:b/>
          <w:sz w:val="21"/>
          <w:szCs w:val="21"/>
        </w:rPr>
        <w:t xml:space="preserve">  </w:t>
      </w:r>
      <w:r w:rsidRPr="000E2B6E">
        <w:rPr>
          <w:rFonts w:ascii="GHEA Grapalat" w:hAnsi="GHEA Grapalat" w:cs="Arial"/>
          <w:b/>
          <w:sz w:val="21"/>
          <w:szCs w:val="21"/>
        </w:rPr>
        <w:t>ԲԱԲԱՅԱՆ</w:t>
      </w:r>
      <w:r w:rsidRPr="000E2B6E">
        <w:rPr>
          <w:rFonts w:ascii="GHEA Grapalat" w:hAnsi="GHEA Grapalat"/>
          <w:b/>
          <w:sz w:val="21"/>
          <w:szCs w:val="21"/>
        </w:rPr>
        <w:t xml:space="preserve">  </w:t>
      </w:r>
    </w:p>
    <w:sectPr w:rsidR="00ED5F77" w:rsidRPr="000E2B6E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1F"/>
    <w:rsid w:val="000E2B6E"/>
    <w:rsid w:val="002A4C4B"/>
    <w:rsid w:val="003B0DE7"/>
    <w:rsid w:val="00B0042E"/>
    <w:rsid w:val="00B93FE4"/>
    <w:rsid w:val="00BC39C6"/>
    <w:rsid w:val="00DD701F"/>
    <w:rsid w:val="00E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2533-2824-462C-AB5C-8224AACD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2024-07-08T05:20:00Z</dcterms:created>
  <dcterms:modified xsi:type="dcterms:W3CDTF">2024-07-17T08:56:00Z</dcterms:modified>
</cp:coreProperties>
</file>