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8A921" w14:textId="77777777" w:rsidR="00D64CC0" w:rsidRDefault="00D64CC0" w:rsidP="008F3A2D">
      <w:pPr>
        <w:jc w:val="center"/>
        <w:rPr>
          <w:rFonts w:ascii="GHEA Grapalat" w:hAnsi="GHEA Grapalat"/>
          <w:b/>
          <w:lang w:val="hy-AM"/>
        </w:rPr>
      </w:pPr>
    </w:p>
    <w:p w14:paraId="2C3A7633" w14:textId="70A760C7" w:rsidR="008F3A2D" w:rsidRDefault="008F3A2D" w:rsidP="008F3A2D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ՀԻՄՆԱՎՈՐՈՒՄ</w:t>
      </w:r>
    </w:p>
    <w:p w14:paraId="59D53DB8" w14:textId="52446BED" w:rsidR="008F3A2D" w:rsidRPr="001E781F" w:rsidRDefault="000F7D45" w:rsidP="00D64CC0">
      <w:pPr>
        <w:spacing w:line="360" w:lineRule="auto"/>
        <w:jc w:val="center"/>
        <w:rPr>
          <w:rFonts w:ascii="GHEA Grapalat" w:hAnsi="GHEA Grapalat"/>
          <w:b/>
          <w:lang w:val="hy-AM"/>
        </w:rPr>
      </w:pPr>
      <w:r w:rsidRPr="001E781F">
        <w:rPr>
          <w:rFonts w:ascii="GHEA Grapalat" w:hAnsi="GHEA Grapalat"/>
          <w:b/>
          <w:lang w:val="hy-AM"/>
        </w:rPr>
        <w:t xml:space="preserve">«ԱՌԻՆՋ ՀԱՄԱՅՆՔԱՅԻՆ ՏՆՏԵՍՈՒԹՅՈՒՆ» ՀԱՄԱՅՆՔԱՅԻՆ ՈՉ ԱՌԵՎՏՐԱՅԻՆ ԿԱԶՄԱԿԵՐՊՈՒԹՅՈՒՆԸ ԼՈՒԾԱՐԵԼՈՒ ՄԱՍԻՆ  </w:t>
      </w:r>
      <w:r w:rsidR="008F3A2D">
        <w:rPr>
          <w:rFonts w:ascii="GHEA Grapalat" w:hAnsi="GHEA Grapalat"/>
          <w:b/>
          <w:lang w:val="hy-AM"/>
        </w:rPr>
        <w:t>ՆԱԽԱԳԾԻ ԸՆԴՈՒՆՄԱՆ ԱՆՀՐԱԺԵՇՏՈՒԹՅԱՆ ՎԵՐԱԲԵՐՅԱԼ</w:t>
      </w:r>
      <w:r w:rsidR="008F3A2D">
        <w:rPr>
          <w:rFonts w:ascii="GHEA Grapalat" w:hAnsi="GHEA Grapalat"/>
          <w:b/>
          <w:lang w:val="hy-AM"/>
        </w:rPr>
        <w:br/>
      </w:r>
    </w:p>
    <w:p w14:paraId="7A0ED74E" w14:textId="7004991F" w:rsidR="00692364" w:rsidRPr="00D64CC0" w:rsidRDefault="00B5437A" w:rsidP="00D64CC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64CC0">
        <w:rPr>
          <w:rFonts w:ascii="GHEA Grapalat" w:hAnsi="GHEA Grapalat"/>
          <w:color w:val="000000"/>
          <w:sz w:val="24"/>
          <w:szCs w:val="24"/>
          <w:lang w:val="hy-AM"/>
        </w:rPr>
        <w:t>Համաձայն Քաղաքացիական օրենսգրքի 67-68-րդ հոդվածների,</w:t>
      </w:r>
      <w:r w:rsidRPr="00D64CC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1E781F" w:rsidRPr="00D64CC0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Pr="00D64CC0">
        <w:rPr>
          <w:rFonts w:ascii="GHEA Grapalat" w:hAnsi="GHEA Grapalat" w:cs="GHEA Grapalat"/>
          <w:color w:val="000000"/>
          <w:sz w:val="24"/>
          <w:szCs w:val="24"/>
          <w:lang w:val="hy-AM"/>
        </w:rPr>
        <w:t>«</w:t>
      </w:r>
      <w:r w:rsidRPr="00D64CC0">
        <w:rPr>
          <w:rFonts w:ascii="GHEA Grapalat" w:hAnsi="GHEA Grapalat"/>
          <w:color w:val="000000"/>
          <w:sz w:val="24"/>
          <w:szCs w:val="24"/>
          <w:lang w:val="hy-AM"/>
        </w:rPr>
        <w:t>Տեղական ինքնակառավարման մասին» օրենքի 18-րդ հոդվածի 1-ին մասի 15-րդ կետի, «Պետական ոչ առևտրային կազմակերպությունների մասին»</w:t>
      </w:r>
      <w:r w:rsidR="00D64CC0" w:rsidRPr="00D64CC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D64CC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D64CC0">
        <w:rPr>
          <w:rFonts w:ascii="GHEA Grapalat" w:hAnsi="GHEA Grapalat"/>
          <w:color w:val="000000"/>
          <w:sz w:val="24"/>
          <w:szCs w:val="24"/>
          <w:lang w:val="hy-AM"/>
        </w:rPr>
        <w:t>օրենքի</w:t>
      </w:r>
      <w:r w:rsidR="00D64CC0" w:rsidRPr="00D64CC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D64CC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D64CC0">
        <w:rPr>
          <w:rFonts w:ascii="GHEA Grapalat" w:hAnsi="GHEA Grapalat"/>
          <w:color w:val="000000"/>
          <w:sz w:val="24"/>
          <w:szCs w:val="24"/>
          <w:lang w:val="hy-AM"/>
        </w:rPr>
        <w:t>9</w:t>
      </w:r>
      <w:r w:rsidR="00354614" w:rsidRPr="00354614">
        <w:rPr>
          <w:rFonts w:ascii="GHEA Grapalat" w:hAnsi="GHEA Grapalat"/>
          <w:color w:val="000000"/>
          <w:sz w:val="24"/>
          <w:szCs w:val="24"/>
          <w:lang w:val="hy-AM"/>
        </w:rPr>
        <w:t>-</w:t>
      </w:r>
      <w:r w:rsidRPr="00D64CC0">
        <w:rPr>
          <w:rFonts w:ascii="GHEA Grapalat" w:hAnsi="GHEA Grapalat"/>
          <w:color w:val="000000"/>
          <w:sz w:val="24"/>
          <w:szCs w:val="24"/>
          <w:lang w:val="hy-AM"/>
        </w:rPr>
        <w:t>րդ</w:t>
      </w:r>
      <w:r w:rsidR="00354614" w:rsidRPr="00354614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D64CC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D64CC0">
        <w:rPr>
          <w:rFonts w:ascii="GHEA Grapalat" w:hAnsi="GHEA Grapalat"/>
          <w:color w:val="000000"/>
          <w:sz w:val="24"/>
          <w:szCs w:val="24"/>
          <w:lang w:val="hy-AM"/>
        </w:rPr>
        <w:t>հոդվածի</w:t>
      </w:r>
      <w:r w:rsidR="00354614" w:rsidRPr="00354614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D64CC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D64CC0">
        <w:rPr>
          <w:rFonts w:ascii="GHEA Grapalat" w:hAnsi="GHEA Grapalat"/>
          <w:color w:val="000000"/>
          <w:sz w:val="24"/>
          <w:szCs w:val="24"/>
          <w:lang w:val="hy-AM"/>
        </w:rPr>
        <w:t>5-րդ</w:t>
      </w:r>
      <w:r w:rsidRPr="00D64CC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D64CC0">
        <w:rPr>
          <w:rFonts w:ascii="GHEA Grapalat" w:hAnsi="GHEA Grapalat"/>
          <w:color w:val="000000"/>
          <w:sz w:val="24"/>
          <w:szCs w:val="24"/>
          <w:lang w:val="hy-AM"/>
        </w:rPr>
        <w:t>մասի,</w:t>
      </w:r>
      <w:r w:rsidR="00354614" w:rsidRPr="00354614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D64CC0">
        <w:rPr>
          <w:rFonts w:ascii="GHEA Grapalat" w:hAnsi="GHEA Grapalat"/>
          <w:color w:val="000000"/>
          <w:sz w:val="24"/>
          <w:szCs w:val="24"/>
          <w:lang w:val="hy-AM"/>
        </w:rPr>
        <w:t>13-րդ հոդվածի 2-րդ մասի, 25-րդ հոդվածի</w:t>
      </w:r>
      <w:r w:rsidR="00D64CC0" w:rsidRPr="00D64CC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D64CC0">
        <w:rPr>
          <w:rFonts w:ascii="GHEA Grapalat" w:hAnsi="GHEA Grapalat"/>
          <w:color w:val="000000"/>
          <w:sz w:val="24"/>
          <w:szCs w:val="24"/>
          <w:lang w:val="hy-AM"/>
        </w:rPr>
        <w:t xml:space="preserve"> 1-ին և 2-րդ մասերի</w:t>
      </w:r>
      <w:r w:rsidRPr="00D64CC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D64CC0">
        <w:rPr>
          <w:rFonts w:ascii="GHEA Grapalat" w:hAnsi="GHEA Grapalat"/>
          <w:color w:val="000000"/>
          <w:sz w:val="24"/>
          <w:szCs w:val="24"/>
          <w:lang w:val="hy-AM"/>
        </w:rPr>
        <w:t>և հիմք ընդունելով համայնքի ղեկավարի առաջարկը՝ առաջարկվում է լուծարել «Առինջ համայնքային տնտեսություն» համայնքային ոչ առևտրային կազմակերպությունը։</w:t>
      </w:r>
      <w:r w:rsidRPr="00D64CC0">
        <w:rPr>
          <w:rFonts w:ascii="GHEA Grapalat" w:hAnsi="GHEA Grapalat"/>
          <w:color w:val="000000"/>
          <w:sz w:val="24"/>
          <w:szCs w:val="24"/>
          <w:lang w:val="hy-AM"/>
        </w:rPr>
        <w:tab/>
      </w:r>
      <w:r w:rsidRPr="00D64CC0">
        <w:rPr>
          <w:rFonts w:ascii="GHEA Grapalat" w:hAnsi="GHEA Grapalat"/>
          <w:color w:val="000000"/>
          <w:sz w:val="24"/>
          <w:szCs w:val="24"/>
          <w:lang w:val="hy-AM"/>
        </w:rPr>
        <w:br/>
        <w:t>Կազմակերպությունը ունի 27 աշխատակից, որոնց միջոցով սպասարկում է Առինջ գյուղի տարածքը, բյուջեով նախատեսվել է ծախս 2024 թվականի համար՝ 102</w:t>
      </w:r>
      <w:r w:rsidRPr="00D64CC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D64CC0">
        <w:rPr>
          <w:rFonts w:ascii="GHEA Grapalat" w:hAnsi="GHEA Grapalat"/>
          <w:color w:val="000000"/>
          <w:sz w:val="24"/>
          <w:szCs w:val="24"/>
          <w:lang w:val="hy-AM"/>
        </w:rPr>
        <w:t>300.0 հազար դրամ</w:t>
      </w:r>
      <w:r w:rsidR="00692364" w:rsidRPr="00D64CC0">
        <w:rPr>
          <w:rFonts w:ascii="GHEA Grapalat" w:hAnsi="GHEA Grapalat"/>
          <w:color w:val="000000"/>
          <w:sz w:val="24"/>
          <w:szCs w:val="24"/>
          <w:lang w:val="hy-AM"/>
        </w:rPr>
        <w:t>, իսկ եկամուտը պլանավորվել է 14</w:t>
      </w:r>
      <w:r w:rsidR="00692364" w:rsidRPr="00D64CC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692364" w:rsidRPr="00D64CC0">
        <w:rPr>
          <w:rFonts w:ascii="GHEA Grapalat" w:hAnsi="GHEA Grapalat"/>
          <w:color w:val="000000"/>
          <w:sz w:val="24"/>
          <w:szCs w:val="24"/>
          <w:lang w:val="hy-AM"/>
        </w:rPr>
        <w:t xml:space="preserve">700.0 հազար դրամ, որը կատարվել է մոտ 61.0 տոկոսով։ </w:t>
      </w:r>
      <w:r w:rsidR="00354614">
        <w:rPr>
          <w:rFonts w:ascii="GHEA Grapalat" w:hAnsi="GHEA Grapalat"/>
          <w:color w:val="000000"/>
          <w:sz w:val="24"/>
          <w:szCs w:val="24"/>
          <w:lang w:val="hy-AM"/>
        </w:rPr>
        <w:tab/>
      </w:r>
      <w:r w:rsidR="00354614">
        <w:rPr>
          <w:rFonts w:ascii="GHEA Grapalat" w:hAnsi="GHEA Grapalat"/>
          <w:color w:val="000000"/>
          <w:sz w:val="24"/>
          <w:szCs w:val="24"/>
          <w:lang w:val="hy-AM"/>
        </w:rPr>
        <w:br/>
      </w:r>
      <w:r w:rsidRPr="00D64CC0">
        <w:rPr>
          <w:rFonts w:ascii="GHEA Grapalat" w:hAnsi="GHEA Grapalat"/>
          <w:color w:val="000000"/>
          <w:sz w:val="24"/>
          <w:szCs w:val="24"/>
          <w:lang w:val="hy-AM"/>
        </w:rPr>
        <w:t xml:space="preserve"> Համայնքում միևնույն քաղաքաքականությունը կիրառելու համար դժվարություն է առաջանում 2 նույն գործառույթ</w:t>
      </w:r>
      <w:r w:rsidR="00354614">
        <w:rPr>
          <w:rFonts w:ascii="GHEA Grapalat" w:hAnsi="GHEA Grapalat"/>
          <w:color w:val="000000"/>
          <w:sz w:val="24"/>
          <w:szCs w:val="24"/>
          <w:lang w:val="hy-AM"/>
        </w:rPr>
        <w:t>ն</w:t>
      </w:r>
      <w:r w:rsidRPr="00D64CC0">
        <w:rPr>
          <w:rFonts w:ascii="GHEA Grapalat" w:hAnsi="GHEA Grapalat"/>
          <w:color w:val="000000"/>
          <w:sz w:val="24"/>
          <w:szCs w:val="24"/>
          <w:lang w:val="hy-AM"/>
        </w:rPr>
        <w:t xml:space="preserve"> իրականացնող կազմակերպությունների հետ աշխատ</w:t>
      </w:r>
      <w:r w:rsidR="00354614">
        <w:rPr>
          <w:rFonts w:ascii="GHEA Grapalat" w:hAnsi="GHEA Grapalat"/>
          <w:color w:val="000000"/>
          <w:sz w:val="24"/>
          <w:szCs w:val="24"/>
          <w:lang w:val="hy-AM"/>
        </w:rPr>
        <w:t>անքը</w:t>
      </w:r>
      <w:r w:rsidR="00692364" w:rsidRPr="00D64CC0">
        <w:rPr>
          <w:rFonts w:ascii="GHEA Grapalat" w:hAnsi="GHEA Grapalat"/>
          <w:color w:val="000000"/>
          <w:sz w:val="24"/>
          <w:szCs w:val="24"/>
          <w:lang w:val="hy-AM"/>
        </w:rPr>
        <w:t xml:space="preserve">։ Կազմակերպությունները միավորելիս կրկնվող հաստիքները կկրճատվեն։ </w:t>
      </w:r>
      <w:r w:rsidR="00354614">
        <w:rPr>
          <w:rFonts w:ascii="GHEA Grapalat" w:hAnsi="GHEA Grapalat"/>
          <w:color w:val="000000"/>
          <w:sz w:val="24"/>
          <w:szCs w:val="24"/>
          <w:lang w:val="hy-AM"/>
        </w:rPr>
        <w:br/>
      </w:r>
      <w:r w:rsidR="00692364" w:rsidRPr="00D64CC0">
        <w:rPr>
          <w:rFonts w:ascii="GHEA Grapalat" w:hAnsi="GHEA Grapalat"/>
          <w:color w:val="000000"/>
          <w:sz w:val="24"/>
          <w:szCs w:val="24"/>
          <w:lang w:val="hy-AM"/>
        </w:rPr>
        <w:t>Ձմռան ամիսներին «Առինջ համայնքային տնտեսություն» համայնքային ոչ առևտրային կազմակերպության աշխատանքներին աջակցում է «Աբովյանի համայնքային կոմունալ տնտեսություն» ՀՈԱԿ-ը</w:t>
      </w:r>
      <w:r w:rsidR="00D64CC0" w:rsidRPr="00D64CC0">
        <w:rPr>
          <w:rFonts w:ascii="GHEA Grapalat" w:hAnsi="GHEA Grapalat"/>
          <w:color w:val="000000"/>
          <w:sz w:val="24"/>
          <w:szCs w:val="24"/>
          <w:lang w:val="hy-AM"/>
        </w:rPr>
        <w:t>՝ տրամադրելով աղ և ավազ</w:t>
      </w:r>
      <w:r w:rsidR="00692364" w:rsidRPr="00D64CC0">
        <w:rPr>
          <w:rFonts w:ascii="GHEA Grapalat" w:hAnsi="GHEA Grapalat"/>
          <w:color w:val="000000"/>
          <w:sz w:val="24"/>
          <w:szCs w:val="24"/>
          <w:lang w:val="hy-AM"/>
        </w:rPr>
        <w:t>։</w:t>
      </w:r>
      <w:r w:rsidR="00D64CC0" w:rsidRPr="00D64CC0">
        <w:rPr>
          <w:rFonts w:ascii="GHEA Grapalat" w:hAnsi="GHEA Grapalat"/>
          <w:color w:val="000000"/>
          <w:sz w:val="24"/>
          <w:szCs w:val="24"/>
          <w:lang w:val="hy-AM"/>
        </w:rPr>
        <w:t xml:space="preserve"> Երկու  ՀՈԱԿ-ներում 1 շնչին ընկնող միջին ծախսը կազմում է մոտ 12</w:t>
      </w:r>
      <w:r w:rsidR="00D64CC0" w:rsidRPr="00D64CC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D64CC0" w:rsidRPr="00D64CC0">
        <w:rPr>
          <w:rFonts w:ascii="GHEA Grapalat" w:hAnsi="GHEA Grapalat"/>
          <w:color w:val="000000"/>
          <w:sz w:val="24"/>
          <w:szCs w:val="24"/>
          <w:lang w:val="hy-AM"/>
        </w:rPr>
        <w:t>800 դրամ։</w:t>
      </w:r>
      <w:r w:rsidR="00D64CC0" w:rsidRPr="00D64CC0">
        <w:rPr>
          <w:rFonts w:ascii="GHEA Grapalat" w:hAnsi="GHEA Grapalat"/>
          <w:color w:val="000000"/>
          <w:sz w:val="24"/>
          <w:szCs w:val="24"/>
          <w:lang w:val="hy-AM"/>
        </w:rPr>
        <w:tab/>
        <w:t xml:space="preserve">  </w:t>
      </w:r>
      <w:r w:rsidR="00692364" w:rsidRPr="00D64CC0">
        <w:rPr>
          <w:rFonts w:ascii="GHEA Grapalat" w:hAnsi="GHEA Grapalat"/>
          <w:color w:val="000000"/>
          <w:sz w:val="24"/>
          <w:szCs w:val="24"/>
          <w:lang w:val="hy-AM"/>
        </w:rPr>
        <w:br/>
        <w:t>Աշխատողների համար առաջարկվում է նրանց տվյալները փոխանցել «Աբովյանի համայնքային կոմունալ տնտեսություն» ՀՈԱԿ-ին՝ նոր հաստիքացուցակը հաստատելուց հետո առաջնահերթությունը նրանց տալու ակնկալիքով։</w:t>
      </w:r>
      <w:r w:rsidR="00692364" w:rsidRPr="00D64CC0">
        <w:rPr>
          <w:rFonts w:ascii="GHEA Grapalat" w:hAnsi="GHEA Grapalat"/>
          <w:color w:val="000000"/>
          <w:sz w:val="24"/>
          <w:szCs w:val="24"/>
          <w:lang w:val="hy-AM"/>
        </w:rPr>
        <w:tab/>
      </w:r>
      <w:r w:rsidR="00692364" w:rsidRPr="00D64CC0">
        <w:rPr>
          <w:rFonts w:ascii="GHEA Grapalat" w:hAnsi="GHEA Grapalat"/>
          <w:color w:val="000000"/>
          <w:sz w:val="24"/>
          <w:szCs w:val="24"/>
          <w:lang w:val="hy-AM"/>
        </w:rPr>
        <w:br/>
        <w:t xml:space="preserve">Հաշվի առնելով վերը նշված հանգամանքները, ինչպես նաև հաշվի առնելով համայնքային բյուջեի ռացիոնալ օգտագործման և համայնքի կազմակերպությունների արդյունավետ  կառավարման անհրաժեշտությունն, առաջարկվում է «Առինջ համայնքային տնտեսություն» համայնքային ոչ առևտրային </w:t>
      </w:r>
      <w:r w:rsidR="00692364" w:rsidRPr="00D64CC0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 xml:space="preserve">կազմակերպությունը լուծարել՝ գործառույթները փոխանցելով </w:t>
      </w:r>
      <w:r w:rsidR="001E781F" w:rsidRPr="00D64CC0">
        <w:rPr>
          <w:rFonts w:ascii="GHEA Grapalat" w:hAnsi="GHEA Grapalat"/>
          <w:color w:val="000000"/>
          <w:sz w:val="24"/>
          <w:szCs w:val="24"/>
          <w:lang w:val="hy-AM"/>
        </w:rPr>
        <w:t>«</w:t>
      </w:r>
      <w:r w:rsidR="00692364" w:rsidRPr="00D64CC0">
        <w:rPr>
          <w:rFonts w:ascii="GHEA Grapalat" w:hAnsi="GHEA Grapalat"/>
          <w:color w:val="000000"/>
          <w:sz w:val="24"/>
          <w:szCs w:val="24"/>
          <w:lang w:val="hy-AM"/>
        </w:rPr>
        <w:t>Աբովյանի համայնքային կոմունալ տնտեսություն» ՀՈԱԿ-ին</w:t>
      </w:r>
      <w:bookmarkStart w:id="0" w:name="_GoBack"/>
      <w:bookmarkEnd w:id="0"/>
      <w:r w:rsidR="00692364" w:rsidRPr="00D64CC0">
        <w:rPr>
          <w:rFonts w:ascii="GHEA Grapalat" w:hAnsi="GHEA Grapalat"/>
          <w:color w:val="000000"/>
          <w:sz w:val="24"/>
          <w:szCs w:val="24"/>
          <w:lang w:val="hy-AM"/>
        </w:rPr>
        <w:t>։</w:t>
      </w:r>
      <w:r w:rsidR="001E781F" w:rsidRPr="00D64CC0">
        <w:rPr>
          <w:rFonts w:ascii="GHEA Grapalat" w:hAnsi="GHEA Grapalat"/>
          <w:color w:val="000000"/>
          <w:sz w:val="24"/>
          <w:szCs w:val="24"/>
          <w:lang w:val="hy-AM"/>
        </w:rPr>
        <w:t xml:space="preserve"> Օրենքով սահմանված կարգով և ժամկետներում ստեղծել լուծարման հանձնաժողով, հաստատել լուծարման միջանկյալ հաշվեկշիռը և լուծարման հաշվեկշիռը։</w:t>
      </w:r>
      <w:r w:rsidR="0096072F">
        <w:rPr>
          <w:rFonts w:ascii="GHEA Grapalat" w:hAnsi="GHEA Grapalat"/>
          <w:color w:val="000000"/>
          <w:sz w:val="24"/>
          <w:szCs w:val="24"/>
          <w:lang w:val="hy-AM"/>
        </w:rPr>
        <w:tab/>
      </w:r>
      <w:r w:rsidR="00D64CC0" w:rsidRPr="00D64CC0">
        <w:rPr>
          <w:rFonts w:ascii="GHEA Grapalat" w:hAnsi="GHEA Grapalat"/>
          <w:sz w:val="24"/>
          <w:szCs w:val="24"/>
          <w:lang w:val="hy-AM"/>
        </w:rPr>
        <w:br/>
      </w:r>
      <w:r w:rsidR="00692364" w:rsidRPr="00D64CC0">
        <w:rPr>
          <w:rFonts w:ascii="GHEA Grapalat" w:hAnsi="GHEA Grapalat"/>
          <w:color w:val="000000"/>
          <w:sz w:val="24"/>
          <w:szCs w:val="24"/>
          <w:lang w:val="hy-AM"/>
        </w:rPr>
        <w:t xml:space="preserve">«Առինջ համայնքային տնտեսություն» համայնքային ոչ առևտրային կազմակերպությունը լուծարելու մասին» որոշման նախագծի ընդունման կապակցությամբ այլ իրավական ակտերի ընդունման անհրաժեշտություն չկա։ </w:t>
      </w:r>
      <w:r w:rsidR="001E781F" w:rsidRPr="00D64CC0">
        <w:rPr>
          <w:rFonts w:ascii="GHEA Grapalat" w:hAnsi="GHEA Grapalat"/>
          <w:color w:val="000000"/>
          <w:sz w:val="24"/>
          <w:szCs w:val="24"/>
          <w:lang w:val="hy-AM"/>
        </w:rPr>
        <w:br/>
        <w:t>«Առինջ համայնքային տնտեսություն» համայնքային ոչ առևտրային կազմակերպությունը</w:t>
      </w:r>
      <w:r w:rsidR="00692364" w:rsidRPr="00D64CC0">
        <w:rPr>
          <w:rFonts w:ascii="GHEA Grapalat" w:hAnsi="GHEA Grapalat"/>
          <w:color w:val="000000"/>
          <w:sz w:val="24"/>
          <w:szCs w:val="24"/>
          <w:lang w:val="hy-AM"/>
        </w:rPr>
        <w:t xml:space="preserve"> լուծարելու մասին» որոշման նախագծի ընդունման կապակցությամբ Աբովյան համայնքի բյուջեում </w:t>
      </w:r>
      <w:r w:rsidR="00D64CC0" w:rsidRPr="00D64CC0">
        <w:rPr>
          <w:rFonts w:ascii="GHEA Grapalat" w:hAnsi="GHEA Grapalat"/>
          <w:color w:val="000000"/>
          <w:sz w:val="24"/>
          <w:szCs w:val="24"/>
          <w:lang w:val="hy-AM"/>
        </w:rPr>
        <w:t xml:space="preserve">նախնական վերլուծության արդյունքում </w:t>
      </w:r>
      <w:r w:rsidR="00692364" w:rsidRPr="00D64CC0">
        <w:rPr>
          <w:rFonts w:ascii="GHEA Grapalat" w:hAnsi="GHEA Grapalat"/>
          <w:color w:val="000000"/>
          <w:sz w:val="24"/>
          <w:szCs w:val="24"/>
          <w:lang w:val="hy-AM"/>
        </w:rPr>
        <w:t xml:space="preserve">եկամուտների </w:t>
      </w:r>
      <w:r w:rsidR="00D64CC0" w:rsidRPr="00D64CC0">
        <w:rPr>
          <w:rFonts w:ascii="GHEA Grapalat" w:hAnsi="GHEA Grapalat"/>
          <w:color w:val="000000"/>
          <w:sz w:val="24"/>
          <w:szCs w:val="24"/>
          <w:lang w:val="hy-AM"/>
        </w:rPr>
        <w:t xml:space="preserve"> և ծախսերի </w:t>
      </w:r>
      <w:r w:rsidR="00692364" w:rsidRPr="00D64CC0">
        <w:rPr>
          <w:rFonts w:ascii="GHEA Grapalat" w:hAnsi="GHEA Grapalat"/>
          <w:color w:val="000000"/>
          <w:sz w:val="24"/>
          <w:szCs w:val="24"/>
          <w:lang w:val="hy-AM"/>
        </w:rPr>
        <w:t xml:space="preserve">փոփոխություն </w:t>
      </w:r>
      <w:r w:rsidR="00D64CC0" w:rsidRPr="00D64CC0">
        <w:rPr>
          <w:rFonts w:ascii="GHEA Grapalat" w:hAnsi="GHEA Grapalat"/>
          <w:color w:val="000000"/>
          <w:sz w:val="24"/>
          <w:szCs w:val="24"/>
          <w:lang w:val="hy-AM"/>
        </w:rPr>
        <w:t xml:space="preserve">2024 թվականի համար չի </w:t>
      </w:r>
      <w:r w:rsidR="00692364" w:rsidRPr="00D64CC0">
        <w:rPr>
          <w:rFonts w:ascii="GHEA Grapalat" w:hAnsi="GHEA Grapalat"/>
          <w:color w:val="000000"/>
          <w:sz w:val="24"/>
          <w:szCs w:val="24"/>
          <w:lang w:val="hy-AM"/>
        </w:rPr>
        <w:t>նախատեսվում:</w:t>
      </w:r>
    </w:p>
    <w:p w14:paraId="733D152B" w14:textId="4EE8642F" w:rsidR="008F3A2D" w:rsidRPr="001E781F" w:rsidRDefault="008F3A2D" w:rsidP="008F3A2D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09621812" w14:textId="77777777" w:rsidR="008F3A2D" w:rsidRDefault="008F3A2D" w:rsidP="008F3A2D">
      <w:pPr>
        <w:jc w:val="center"/>
      </w:pPr>
      <w:r>
        <w:rPr>
          <w:rFonts w:ascii="GHEA Grapalat" w:hAnsi="GHEA Grapalat"/>
          <w:b/>
          <w:lang w:val="hy-AM"/>
        </w:rPr>
        <w:t>ՀԱՄԱՅՆՔԻ ՂԵԿԱՎԱՐ՝</w:t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  <w:t xml:space="preserve">                 </w:t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  <w:t>Է. ԲԱԲԱՅԱՆ</w:t>
      </w:r>
    </w:p>
    <w:p w14:paraId="1D57BFA2" w14:textId="77777777" w:rsidR="005B5169" w:rsidRDefault="005B5169"/>
    <w:sectPr w:rsidR="005B5169" w:rsidSect="00D9154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5A"/>
    <w:rsid w:val="000F7D45"/>
    <w:rsid w:val="001E781F"/>
    <w:rsid w:val="001F4691"/>
    <w:rsid w:val="00354614"/>
    <w:rsid w:val="00397AA9"/>
    <w:rsid w:val="003F1C98"/>
    <w:rsid w:val="00422C0C"/>
    <w:rsid w:val="005B5169"/>
    <w:rsid w:val="005E495A"/>
    <w:rsid w:val="00615F04"/>
    <w:rsid w:val="00692364"/>
    <w:rsid w:val="006F274D"/>
    <w:rsid w:val="008F3A2D"/>
    <w:rsid w:val="00931989"/>
    <w:rsid w:val="0096072F"/>
    <w:rsid w:val="00B5437A"/>
    <w:rsid w:val="00D64CC0"/>
    <w:rsid w:val="00D9154C"/>
    <w:rsid w:val="00D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EFC2"/>
  <w15:chartTrackingRefBased/>
  <w15:docId w15:val="{066A2BCC-028B-4D93-A2D4-8E538677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3A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43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2024-09-05T05:13:00Z</cp:lastPrinted>
  <dcterms:created xsi:type="dcterms:W3CDTF">2024-09-03T13:57:00Z</dcterms:created>
  <dcterms:modified xsi:type="dcterms:W3CDTF">2024-09-05T05:14:00Z</dcterms:modified>
</cp:coreProperties>
</file>