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3101409B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 w:rsidR="006D03EE">
        <w:rPr>
          <w:rFonts w:ascii="GHEA Grapalat" w:hAnsi="GHEA Grapalat"/>
          <w:lang w:val="hy-AM"/>
        </w:rPr>
        <w:t xml:space="preserve"> 172</w:t>
      </w:r>
      <w:r>
        <w:rPr>
          <w:rFonts w:ascii="GHEA Grapalat" w:hAnsi="GHEA Grapalat"/>
          <w:lang w:val="hy-AM"/>
        </w:rPr>
        <w:t>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620092BE" w:rsidR="00B22F95" w:rsidRPr="00356F00" w:rsidRDefault="006803E9" w:rsidP="006803E9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«Հավելված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>
        <w:rPr>
          <w:rFonts w:ascii="GHEA Grapalat" w:hAnsi="GHEA Grapalat"/>
          <w:lang w:val="hy-AM"/>
        </w:rPr>
        <w:br/>
        <w:t>2022 թվականի նոյեմբերի 17-ի N 155-Ա</w:t>
      </w:r>
      <w:r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որոշման  </w:t>
      </w: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47190A41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ԱԲՈՎՅԱՆ ՀԱՄԱՅՆՔԻ </w:t>
      </w:r>
      <w:r w:rsidRPr="002A25FC">
        <w:rPr>
          <w:rFonts w:ascii="GHEA Grapalat" w:hAnsi="GHEA Grapalat"/>
          <w:sz w:val="32"/>
          <w:szCs w:val="32"/>
          <w:lang w:val="hy-AM"/>
        </w:rPr>
        <w:br/>
        <w:t>«</w:t>
      </w:r>
      <w:r w:rsidR="002A25FC" w:rsidRPr="002A25FC">
        <w:rPr>
          <w:rFonts w:ascii="GHEA Grapalat" w:hAnsi="GHEA Grapalat"/>
          <w:sz w:val="32"/>
          <w:szCs w:val="32"/>
          <w:lang w:val="hy-AM"/>
        </w:rPr>
        <w:t>ՄԱՅԱԿՈՎՍԿԻ ԳՅՈՒՂԻ «ԶԵՓՅՈՒՌ»</w:t>
      </w:r>
      <w:r w:rsidRPr="002A25FC">
        <w:rPr>
          <w:rFonts w:ascii="GHEA Grapalat" w:hAnsi="GHEA Grapalat"/>
          <w:sz w:val="32"/>
          <w:szCs w:val="32"/>
          <w:lang w:val="hy-AM"/>
        </w:rPr>
        <w:t xml:space="preserve"> ՄԱՆԿԱՊԱՐՏԵԶ»</w:t>
      </w:r>
    </w:p>
    <w:p w14:paraId="3901459B" w14:textId="77777777" w:rsidR="00B22F95" w:rsidRPr="002A25FC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2A25FC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lastRenderedPageBreak/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739FC5FD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1.Աբովյան համայնքի «</w:t>
      </w:r>
      <w:r w:rsidR="00610A34" w:rsidRPr="00610A34">
        <w:rPr>
          <w:rFonts w:ascii="GHEA Grapalat" w:hAnsi="GHEA Grapalat"/>
          <w:color w:val="000000"/>
          <w:sz w:val="22"/>
          <w:szCs w:val="22"/>
          <w:lang w:val="hy-AM"/>
        </w:rPr>
        <w:t>Մայակովսկի գյուղի «Զեփյուռ»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</w:t>
      </w:r>
      <w:r w:rsidR="00426DC8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bookmarkStart w:id="0" w:name="_GoBack"/>
      <w:r w:rsidR="00426DC8" w:rsidRPr="00426DC8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կամ դրա ստորաբաժանում է</w:t>
      </w:r>
      <w:r w:rsidR="00426DC8">
        <w:rPr>
          <w:rFonts w:ascii="GHEA Grapalat" w:hAnsi="GHEA Grapalat"/>
          <w:color w:val="000000"/>
          <w:lang w:val="hy-AM"/>
        </w:rPr>
        <w:t xml:space="preserve">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bookmarkEnd w:id="0"/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54B759FE" w14:textId="246D42EC" w:rsidR="001D68FF" w:rsidRPr="001A6D8F" w:rsidRDefault="00A955CF" w:rsidP="001D68FF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1D68FF"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 w:rsidR="00610A34" w:rsidRPr="00514DF0">
        <w:rPr>
          <w:rFonts w:ascii="GHEA Grapalat" w:hAnsi="GHEA Grapalat" w:cs="Arial"/>
          <w:b/>
          <w:color w:val="000000" w:themeColor="text1"/>
          <w:lang w:val="hy-AM"/>
        </w:rPr>
        <w:t xml:space="preserve">Աբովյան համայնքի «Մայակովսկի գյուղի «Զեփյուռ» մանկապարտեզ» համայնքային ոչ առևտրային </w:t>
      </w:r>
      <w:r w:rsidR="00610A34">
        <w:rPr>
          <w:rFonts w:ascii="GHEA Grapalat" w:hAnsi="GHEA Grapalat" w:cs="Arial"/>
          <w:b/>
          <w:color w:val="000000" w:themeColor="text1"/>
          <w:lang w:val="hy-AM"/>
        </w:rPr>
        <w:t>կազմակերպությու</w:t>
      </w:r>
      <w:r w:rsidR="00610A34" w:rsidRPr="00514DF0">
        <w:rPr>
          <w:rFonts w:ascii="GHEA Grapalat" w:hAnsi="GHEA Grapalat" w:cs="Arial"/>
          <w:b/>
          <w:color w:val="000000" w:themeColor="text1"/>
          <w:lang w:val="hy-AM"/>
        </w:rPr>
        <w:t>ն</w:t>
      </w:r>
      <w:r w:rsidR="00610A34" w:rsidRPr="00514DF0">
        <w:rPr>
          <w:rFonts w:ascii="GHEA Grapalat" w:hAnsi="GHEA Grapalat"/>
          <w:b/>
          <w:color w:val="000000" w:themeColor="text1"/>
          <w:lang w:val="hy-AM"/>
        </w:rPr>
        <w:t xml:space="preserve">ը համարվում է </w:t>
      </w:r>
      <w:r w:rsidR="00610A34" w:rsidRPr="0050794C">
        <w:rPr>
          <w:rFonts w:ascii="GHEA Grapalat" w:hAnsi="GHEA Grapalat"/>
          <w:b/>
          <w:color w:val="000000" w:themeColor="text1"/>
          <w:lang w:val="hy-AM"/>
        </w:rPr>
        <w:t>անվանափոխված</w:t>
      </w:r>
      <w:r w:rsidR="00610A34" w:rsidRPr="00514DF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10A34">
        <w:rPr>
          <w:rFonts w:ascii="GHEA Grapalat" w:hAnsi="GHEA Grapalat"/>
          <w:b/>
          <w:color w:val="000000" w:themeColor="text1"/>
          <w:lang w:val="hy-AM"/>
        </w:rPr>
        <w:t>Հայաստանի Հանրապետության Կոտայքի մարզի</w:t>
      </w:r>
      <w:r w:rsidR="00610A34" w:rsidRPr="00514DF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10A34">
        <w:rPr>
          <w:rFonts w:ascii="GHEA Grapalat" w:hAnsi="GHEA Grapalat" w:cs="Arial"/>
          <w:b/>
          <w:color w:val="000000" w:themeColor="text1"/>
          <w:lang w:val="hy-AM"/>
        </w:rPr>
        <w:t xml:space="preserve">Մայակովսկու </w:t>
      </w:r>
      <w:r w:rsidR="00610A34" w:rsidRPr="00514DF0">
        <w:rPr>
          <w:rFonts w:ascii="GHEA Grapalat" w:hAnsi="GHEA Grapalat" w:cs="Arial"/>
          <w:b/>
          <w:color w:val="000000" w:themeColor="text1"/>
          <w:lang w:val="hy-AM"/>
        </w:rPr>
        <w:t>«Զեփյուռ» մանկապարտեզ (գրանցահամար</w:t>
      </w:r>
      <w:r w:rsidR="00610A34" w:rsidRPr="007D76B9">
        <w:rPr>
          <w:rFonts w:ascii="GHEA Grapalat" w:hAnsi="GHEA Grapalat" w:cs="Arial"/>
          <w:b/>
          <w:color w:val="000000" w:themeColor="text1"/>
          <w:lang w:val="hy-AM"/>
        </w:rPr>
        <w:t>` 42.</w:t>
      </w:r>
      <w:r w:rsidR="00610A34">
        <w:rPr>
          <w:rFonts w:ascii="GHEA Grapalat" w:hAnsi="GHEA Grapalat" w:cs="Arial"/>
          <w:b/>
          <w:color w:val="000000" w:themeColor="text1"/>
          <w:lang w:val="hy-AM"/>
        </w:rPr>
        <w:t>210.02315, վկայական՝ 03Ա071284</w:t>
      </w:r>
      <w:r w:rsidR="00610A34" w:rsidRPr="00514DF0">
        <w:rPr>
          <w:rFonts w:ascii="GHEA Grapalat" w:hAnsi="GHEA Grapalat" w:cs="Arial"/>
          <w:b/>
          <w:color w:val="000000" w:themeColor="text1"/>
          <w:lang w:val="hy-AM"/>
        </w:rPr>
        <w:t xml:space="preserve">) </w:t>
      </w:r>
      <w:r w:rsidR="00610A34">
        <w:rPr>
          <w:rFonts w:ascii="GHEA Grapalat" w:hAnsi="GHEA Grapalat" w:cs="Arial"/>
          <w:b/>
          <w:color w:val="000000" w:themeColor="text1"/>
          <w:lang w:val="hy-AM"/>
        </w:rPr>
        <w:t xml:space="preserve">համայնքային ոչ առևտրային կազմակերպության </w:t>
      </w:r>
      <w:r w:rsidR="00610A34">
        <w:rPr>
          <w:rFonts w:ascii="GHEA Grapalat" w:hAnsi="GHEA Grapalat"/>
          <w:b/>
          <w:color w:val="000000" w:themeColor="text1"/>
          <w:lang w:val="hy-AM"/>
        </w:rPr>
        <w:t>իրավահաջորդը,</w:t>
      </w:r>
      <w:r w:rsidR="00610A34" w:rsidRPr="0052328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10A34" w:rsidRPr="0002238A">
        <w:rPr>
          <w:rFonts w:ascii="GHEA Grapalat" w:hAnsi="GHEA Grapalat"/>
          <w:b/>
          <w:color w:val="000000" w:themeColor="text1"/>
          <w:lang w:val="hy-AM"/>
        </w:rPr>
        <w:t>որը</w:t>
      </w:r>
      <w:r w:rsidR="00610A34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10A34" w:rsidRPr="0002238A">
        <w:rPr>
          <w:rFonts w:ascii="GHEA Grapalat" w:hAnsi="GHEA Grapalat"/>
          <w:b/>
          <w:color w:val="000000" w:themeColor="text1"/>
          <w:lang w:val="hy-AM"/>
        </w:rPr>
        <w:t>վերակազմավորման ճանապարհով</w:t>
      </w:r>
      <w:r w:rsidR="00610A34">
        <w:rPr>
          <w:rFonts w:ascii="GHEA Grapalat" w:hAnsi="GHEA Grapalat"/>
          <w:b/>
          <w:color w:val="000000" w:themeColor="text1"/>
          <w:lang w:val="hy-AM"/>
        </w:rPr>
        <w:t xml:space="preserve"> հանդիսանում է</w:t>
      </w:r>
      <w:r w:rsidR="00610A34" w:rsidRPr="00F7360C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10A34">
        <w:rPr>
          <w:rFonts w:ascii="GHEA Grapalat" w:hAnsi="GHEA Grapalat"/>
          <w:b/>
          <w:color w:val="000000" w:themeColor="text1"/>
          <w:lang w:val="hy-AM"/>
        </w:rPr>
        <w:t>ՀՀ Կոտայքի մարզի Մայակովսկի «Զեփյուռ» մանկապարտեզի</w:t>
      </w:r>
      <w:r w:rsidR="00610A34" w:rsidRPr="0002238A">
        <w:rPr>
          <w:rFonts w:ascii="GHEA Grapalat" w:hAnsi="GHEA Grapalat"/>
          <w:b/>
          <w:color w:val="000000" w:themeColor="text1"/>
          <w:lang w:val="hy-AM"/>
        </w:rPr>
        <w:t xml:space="preserve"> (գրանցահամարը՝ </w:t>
      </w:r>
      <w:r w:rsidR="00610A34">
        <w:rPr>
          <w:rFonts w:ascii="GHEA Grapalat" w:hAnsi="GHEA Grapalat"/>
          <w:b/>
          <w:color w:val="000000" w:themeColor="text1"/>
          <w:lang w:val="hy-AM"/>
        </w:rPr>
        <w:t>42.0100</w:t>
      </w:r>
      <w:r w:rsidR="00610A34" w:rsidRPr="0002238A">
        <w:rPr>
          <w:rFonts w:ascii="GHEA Grapalat" w:hAnsi="GHEA Grapalat"/>
          <w:b/>
          <w:color w:val="000000" w:themeColor="text1"/>
          <w:lang w:val="hy-AM"/>
        </w:rPr>
        <w:t xml:space="preserve">) իրավահաջորդը՝ փոխանցման ակտին </w:t>
      </w:r>
      <w:r w:rsidR="00610A34">
        <w:rPr>
          <w:rFonts w:ascii="GHEA Grapalat" w:hAnsi="GHEA Grapalat"/>
          <w:b/>
          <w:color w:val="000000" w:themeColor="text1"/>
          <w:lang w:val="hy-AM"/>
        </w:rPr>
        <w:t>համապատասխան։</w:t>
      </w:r>
    </w:p>
    <w:p w14:paraId="00D6AEAC" w14:textId="12578154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225B68">
        <w:rPr>
          <w:rFonts w:ascii="GHEA Grapalat" w:hAnsi="GHEA Grapalat"/>
          <w:color w:val="000000" w:themeColor="text1"/>
          <w:lang w:val="hy-AM"/>
        </w:rPr>
        <w:t>2201,</w:t>
      </w:r>
      <w:r w:rsidRPr="00225B68">
        <w:rPr>
          <w:rFonts w:ascii="Calibri" w:hAnsi="Calibri" w:cs="Calibri"/>
          <w:color w:val="000000" w:themeColor="text1"/>
          <w:lang w:val="hy-AM"/>
        </w:rPr>
        <w:t> </w:t>
      </w:r>
      <w:r w:rsidR="006A6C1B" w:rsidRPr="00225B68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</w:t>
      </w:r>
      <w:r w:rsidR="00225B68" w:rsidRPr="00225B68">
        <w:rPr>
          <w:rFonts w:ascii="GHEA Grapalat" w:hAnsi="GHEA Grapalat"/>
          <w:color w:val="000000" w:themeColor="text1"/>
          <w:lang w:val="hy-AM"/>
        </w:rPr>
        <w:t xml:space="preserve">գյուղ  Մայակովսկի 10-րդ փողոց թիվ 10/1 </w:t>
      </w:r>
      <w:r w:rsidR="006A6C1B" w:rsidRPr="00225B68">
        <w:rPr>
          <w:rFonts w:ascii="GHEA Grapalat" w:hAnsi="GHEA Grapalat"/>
          <w:color w:val="000000" w:themeColor="text1"/>
          <w:lang w:val="hy-AM"/>
        </w:rPr>
        <w:t>մանկապարտեզ։</w:t>
      </w:r>
      <w:r w:rsidR="006A6C1B" w:rsidRPr="00225B68">
        <w:rPr>
          <w:rFonts w:ascii="GHEA Grapalat" w:hAnsi="GHEA Grapalat"/>
          <w:color w:val="000000" w:themeColor="text1"/>
          <w:lang w:val="hy-AM"/>
        </w:rPr>
        <w:tab/>
      </w:r>
      <w:r w:rsidR="006A6C1B" w:rsidRPr="00747B27">
        <w:rPr>
          <w:rFonts w:ascii="GHEA Grapalat" w:hAnsi="GHEA Grapalat"/>
          <w:color w:val="FF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10A34" w:rsidRPr="00610A34">
        <w:rPr>
          <w:rFonts w:ascii="GHEA Grapalat" w:hAnsi="GHEA Grapalat"/>
          <w:color w:val="000000" w:themeColor="text1"/>
          <w:lang w:val="hy-AM"/>
        </w:rPr>
        <w:t>«Մայակովսկի գյուղի «Զեփյուռ»</w:t>
      </w:r>
      <w:r w:rsidR="00610A34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10A34" w:rsidRPr="00CE407C">
        <w:rPr>
          <w:rFonts w:ascii="GHEA Grapalat" w:hAnsi="GHEA Grapalat"/>
          <w:color w:val="000000" w:themeColor="text1"/>
          <w:lang w:val="hy-AM"/>
        </w:rPr>
        <w:t>«Մայակովսկի գյուղի «Զեփյուռ»</w:t>
      </w:r>
      <w:r w:rsidR="00610A34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>
        <w:rPr>
          <w:rFonts w:ascii="GHEA Grapalat" w:hAnsi="GHEA Grapalat"/>
          <w:color w:val="000000" w:themeColor="text1"/>
          <w:lang w:val="hy-AM"/>
        </w:rPr>
        <w:t>մանկապարտեզ» ՀՈԱԿ.</w:t>
      </w:r>
      <w:r w:rsidR="00610A34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3) ռուսերեն լրիվ` «Детский сад «Зепюр» села Маяковский» общинная некоммерческая организация Абовянской общины</w:t>
      </w:r>
      <w:r w:rsidR="00CE407C">
        <w:rPr>
          <w:rFonts w:ascii="GHEA Grapalat" w:hAnsi="GHEA Grapalat"/>
          <w:color w:val="000000" w:themeColor="text1"/>
          <w:lang w:val="hy-AM"/>
        </w:rPr>
        <w:t>.</w:t>
      </w:r>
      <w:r w:rsidR="00CE407C">
        <w:rPr>
          <w:rFonts w:ascii="GHEA Grapalat" w:hAnsi="GHEA Grapalat"/>
          <w:color w:val="000000" w:themeColor="text1"/>
          <w:lang w:val="hy-AM"/>
        </w:rPr>
        <w:tab/>
      </w:r>
      <w:r w:rsidR="00CE407C" w:rsidRPr="007F37EC">
        <w:rPr>
          <w:rFonts w:ascii="GHEA Grapalat" w:hAnsi="GHEA Grapalat"/>
          <w:color w:val="000000" w:themeColor="text1"/>
          <w:lang w:val="hy-AM"/>
        </w:rPr>
        <w:br/>
        <w:t xml:space="preserve">      4) ռուսերեն կրճատ`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«Детский сад «Зепюр» села Маяковский» ОНКО Абовянской общины</w:t>
      </w:r>
      <w:r w:rsidR="00CE407C">
        <w:rPr>
          <w:rFonts w:ascii="GHEA Grapalat" w:hAnsi="GHEA Grapalat"/>
          <w:color w:val="000000" w:themeColor="text1"/>
          <w:lang w:val="hy-AM"/>
        </w:rPr>
        <w:t>.</w:t>
      </w:r>
      <w:r w:rsidR="00CE407C" w:rsidRPr="007F37EC">
        <w:rPr>
          <w:rFonts w:ascii="GHEA Grapalat" w:hAnsi="GHEA Grapalat"/>
          <w:color w:val="000000" w:themeColor="text1"/>
          <w:lang w:val="hy-AM"/>
        </w:rPr>
        <w:br/>
        <w:t xml:space="preserve">      5)</w:t>
      </w:r>
      <w:r w:rsidR="00CE407C" w:rsidRPr="007F37EC">
        <w:rPr>
          <w:rFonts w:ascii="Calibri" w:hAnsi="Calibri" w:cs="Calibri"/>
          <w:color w:val="000000" w:themeColor="text1"/>
          <w:lang w:val="hy-AM"/>
        </w:rPr>
        <w:t> </w:t>
      </w:r>
      <w:r w:rsidR="00CE407C" w:rsidRPr="007F37EC">
        <w:rPr>
          <w:rFonts w:ascii="GHEA Grapalat" w:hAnsi="GHEA Grapalat"/>
          <w:color w:val="000000" w:themeColor="text1"/>
          <w:lang w:val="hy-AM"/>
        </w:rPr>
        <w:t>անգլերեն</w:t>
      </w:r>
      <w:r w:rsidR="00CE407C" w:rsidRPr="007F37EC">
        <w:rPr>
          <w:rFonts w:ascii="Calibri" w:hAnsi="Calibri" w:cs="Calibri"/>
          <w:color w:val="000000" w:themeColor="text1"/>
          <w:lang w:val="hy-AM"/>
        </w:rPr>
        <w:t> 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լրիվ`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“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Zepyur Kindergarten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in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Mayakovski</w:t>
      </w:r>
      <w:r w:rsidR="00CE407C" w:rsidRPr="002C68BF">
        <w:rPr>
          <w:rFonts w:ascii="GHEA Grapalat" w:hAnsi="GHEA Grapalat"/>
          <w:color w:val="000000" w:themeColor="text1"/>
          <w:lang w:val="hy-AM"/>
        </w:rPr>
        <w:t xml:space="preserve"> Village”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of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Abovyan Community Non-Profit Communal Organization</w:t>
      </w:r>
      <w:r w:rsidR="00CE407C">
        <w:rPr>
          <w:rFonts w:ascii="GHEA Grapalat" w:hAnsi="GHEA Grapalat"/>
          <w:color w:val="000000" w:themeColor="text1"/>
          <w:lang w:val="hy-AM"/>
        </w:rPr>
        <w:t>.</w:t>
      </w:r>
      <w:r w:rsidR="00CE407C">
        <w:rPr>
          <w:rFonts w:ascii="GHEA Grapalat" w:hAnsi="GHEA Grapalat"/>
          <w:color w:val="000000" w:themeColor="text1"/>
          <w:lang w:val="hy-AM"/>
        </w:rPr>
        <w:tab/>
      </w:r>
      <w:r w:rsidR="00CE407C" w:rsidRPr="007F37EC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CE407C" w:rsidRPr="007F37EC">
        <w:rPr>
          <w:rFonts w:ascii="Calibri" w:hAnsi="Calibri" w:cs="Calibri"/>
          <w:color w:val="000000" w:themeColor="text1"/>
          <w:lang w:val="hy-AM"/>
        </w:rPr>
        <w:t> </w:t>
      </w:r>
      <w:r w:rsidR="00CE407C">
        <w:rPr>
          <w:rFonts w:ascii="Calibri" w:hAnsi="Calibri" w:cs="Calibri"/>
          <w:color w:val="000000" w:themeColor="text1"/>
          <w:lang w:val="hy-AM"/>
        </w:rPr>
        <w:t xml:space="preserve"> </w:t>
      </w:r>
      <w:r w:rsidR="00CE407C" w:rsidRPr="007F37EC">
        <w:rPr>
          <w:rFonts w:ascii="GHEA Grapalat" w:hAnsi="GHEA Grapalat"/>
          <w:color w:val="000000" w:themeColor="text1"/>
          <w:lang w:val="hy-AM"/>
        </w:rPr>
        <w:t>անգլերեն</w:t>
      </w:r>
      <w:r w:rsidR="00CE407C" w:rsidRPr="007F37EC">
        <w:rPr>
          <w:rFonts w:ascii="Calibri" w:hAnsi="Calibri" w:cs="Calibri"/>
          <w:color w:val="000000" w:themeColor="text1"/>
          <w:lang w:val="hy-AM"/>
        </w:rPr>
        <w:t> 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կրճատ`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“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Zepyur Kindergarten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in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Mayakovski</w:t>
      </w:r>
      <w:r w:rsidR="00CE407C" w:rsidRPr="002C68BF">
        <w:rPr>
          <w:rFonts w:ascii="GHEA Grapalat" w:hAnsi="GHEA Grapalat"/>
          <w:color w:val="000000" w:themeColor="text1"/>
          <w:lang w:val="hy-AM"/>
        </w:rPr>
        <w:t xml:space="preserve"> Village”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</w:t>
      </w:r>
      <w:r w:rsidR="00CE407C" w:rsidRPr="002C68BF">
        <w:rPr>
          <w:rFonts w:ascii="GHEA Grapalat" w:hAnsi="GHEA Grapalat"/>
          <w:color w:val="000000" w:themeColor="text1"/>
          <w:lang w:val="hy-AM"/>
        </w:rPr>
        <w:t>of</w:t>
      </w:r>
      <w:r w:rsidR="00CE407C" w:rsidRPr="007F37EC">
        <w:rPr>
          <w:rFonts w:ascii="GHEA Grapalat" w:hAnsi="GHEA Grapalat"/>
          <w:color w:val="000000" w:themeColor="text1"/>
          <w:lang w:val="hy-AM"/>
        </w:rPr>
        <w:t xml:space="preserve"> Abovyan Community NPCO:</w:t>
      </w:r>
      <w:r w:rsidR="00CE407C">
        <w:rPr>
          <w:rFonts w:ascii="GHEA Grapalat" w:hAnsi="GHEA Grapalat"/>
          <w:color w:val="000000" w:themeColor="text1"/>
          <w:lang w:val="hy-AM"/>
        </w:rPr>
        <w:tab/>
      </w:r>
      <w:r w:rsidR="00CE407C" w:rsidRPr="00BA6051">
        <w:rPr>
          <w:rFonts w:ascii="GHEA Grapalat" w:hAnsi="GHEA Grapalat"/>
          <w:color w:val="000000" w:themeColor="text1"/>
          <w:lang w:val="hy-AM"/>
        </w:rPr>
        <w:t xml:space="preserve"> </w:t>
      </w:r>
      <w:r w:rsidR="00CE407C">
        <w:rPr>
          <w:rFonts w:ascii="GHEA Grapalat" w:hAnsi="GHEA Grapalat"/>
          <w:color w:val="000000" w:themeColor="text1"/>
          <w:lang w:val="hy-AM"/>
        </w:rPr>
        <w:br/>
      </w:r>
      <w:r w:rsidR="006A6C1B">
        <w:rPr>
          <w:rFonts w:ascii="GHEA Grapalat" w:hAnsi="GHEA Grapalat"/>
          <w:color w:val="000000" w:themeColor="text1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միջոցներ։ Կնիքը, ձևաթղթերը, խորհրդանիշը և այլ 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29FB8F59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  <w:r w:rsidR="00963B48">
        <w:rPr>
          <w:rFonts w:ascii="GHEA Grapalat" w:hAnsi="GHEA Grapalat"/>
          <w:color w:val="000000"/>
          <w:sz w:val="22"/>
          <w:szCs w:val="22"/>
          <w:lang w:val="hy-AM"/>
        </w:rPr>
        <w:t>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B6769"/>
    <w:rsid w:val="001D68FF"/>
    <w:rsid w:val="00225B68"/>
    <w:rsid w:val="00244922"/>
    <w:rsid w:val="00256E61"/>
    <w:rsid w:val="002A25FC"/>
    <w:rsid w:val="002A3955"/>
    <w:rsid w:val="003E6A76"/>
    <w:rsid w:val="00413C76"/>
    <w:rsid w:val="00426DC8"/>
    <w:rsid w:val="004A40C0"/>
    <w:rsid w:val="004E6D3F"/>
    <w:rsid w:val="004F65DA"/>
    <w:rsid w:val="0052264F"/>
    <w:rsid w:val="00610A34"/>
    <w:rsid w:val="006803E9"/>
    <w:rsid w:val="006A6C1B"/>
    <w:rsid w:val="006D03EE"/>
    <w:rsid w:val="00747B27"/>
    <w:rsid w:val="0075096C"/>
    <w:rsid w:val="00752E8F"/>
    <w:rsid w:val="00763896"/>
    <w:rsid w:val="007E51D9"/>
    <w:rsid w:val="00840FC7"/>
    <w:rsid w:val="00963B48"/>
    <w:rsid w:val="00966EBF"/>
    <w:rsid w:val="009A07F9"/>
    <w:rsid w:val="009D0618"/>
    <w:rsid w:val="00A82D6C"/>
    <w:rsid w:val="00A955CF"/>
    <w:rsid w:val="00B22F95"/>
    <w:rsid w:val="00B74CD5"/>
    <w:rsid w:val="00C03784"/>
    <w:rsid w:val="00C663C8"/>
    <w:rsid w:val="00C903AF"/>
    <w:rsid w:val="00CE407C"/>
    <w:rsid w:val="00D64DE6"/>
    <w:rsid w:val="00ED3FEE"/>
    <w:rsid w:val="00F24410"/>
    <w:rsid w:val="00F34DC9"/>
    <w:rsid w:val="00F51A2F"/>
    <w:rsid w:val="00F672AD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2024-09-17T08:10:00Z</dcterms:created>
  <dcterms:modified xsi:type="dcterms:W3CDTF">2024-11-19T08:59:00Z</dcterms:modified>
</cp:coreProperties>
</file>