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82CC6" w14:textId="63324AF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Sylfaen" w:hAnsi="Sylfaen"/>
          <w:color w:val="000000"/>
          <w:sz w:val="21"/>
          <w:szCs w:val="21"/>
          <w:lang w:val="hy-AM"/>
        </w:rPr>
      </w:pPr>
      <w:r>
        <w:rPr>
          <w:rFonts w:ascii="GHEA Grapalat" w:hAnsi="GHEA Grapalat"/>
          <w:lang w:val="hy-AM"/>
        </w:rPr>
        <w:t xml:space="preserve">Հավելված </w:t>
      </w:r>
      <w:r>
        <w:rPr>
          <w:rFonts w:ascii="GHEA Grapalat" w:hAnsi="GHEA Grapalat"/>
          <w:lang w:val="hy-AM"/>
        </w:rPr>
        <w:br/>
        <w:t>Աբովյան համայնքի ավագանու</w:t>
      </w:r>
      <w:r w:rsidRPr="00BF1844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>202</w:t>
      </w:r>
      <w:r w:rsidRPr="00797663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 w:rsidR="00256E61">
        <w:rPr>
          <w:rFonts w:ascii="GHEA Grapalat" w:hAnsi="GHEA Grapalat"/>
          <w:lang w:val="hy-AM"/>
        </w:rPr>
        <w:t>նոյեմբերի</w:t>
      </w:r>
      <w:r>
        <w:rPr>
          <w:rFonts w:ascii="GHEA Grapalat" w:hAnsi="GHEA Grapalat"/>
          <w:lang w:val="hy-AM"/>
        </w:rPr>
        <w:t xml:space="preserve"> </w:t>
      </w:r>
      <w:r w:rsidRPr="005847DD">
        <w:rPr>
          <w:rFonts w:ascii="GHEA Grapalat" w:hAnsi="GHEA Grapalat"/>
          <w:lang w:val="hy-AM"/>
        </w:rPr>
        <w:t>1</w:t>
      </w:r>
      <w:r w:rsidR="002A3955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-ի </w:t>
      </w:r>
      <w:r w:rsidRPr="001E3770">
        <w:rPr>
          <w:rFonts w:ascii="GHEA Grapalat" w:hAnsi="GHEA Grapalat"/>
          <w:lang w:val="hy-AM"/>
        </w:rPr>
        <w:t>N</w:t>
      </w:r>
      <w:r w:rsidR="003C5D9A">
        <w:rPr>
          <w:rFonts w:ascii="GHEA Grapalat" w:hAnsi="GHEA Grapalat"/>
          <w:lang w:val="hy-AM"/>
        </w:rPr>
        <w:t xml:space="preserve"> 167</w:t>
      </w:r>
      <w:r>
        <w:rPr>
          <w:rFonts w:ascii="GHEA Grapalat" w:hAnsi="GHEA Grapalat"/>
          <w:lang w:val="hy-AM"/>
        </w:rPr>
        <w:t>-Ա</w:t>
      </w:r>
      <w:r w:rsidRPr="007B7FC5">
        <w:rPr>
          <w:rFonts w:ascii="GHEA Grapalat" w:hAnsi="GHEA Grapalat"/>
          <w:vertAlign w:val="subscript"/>
          <w:lang w:val="hy-AM"/>
        </w:rPr>
        <w:t xml:space="preserve"> </w:t>
      </w:r>
      <w:r>
        <w:rPr>
          <w:rFonts w:ascii="GHEA Grapalat" w:hAnsi="GHEA Grapalat"/>
          <w:lang w:val="hy-AM"/>
        </w:rPr>
        <w:t>որոշման</w:t>
      </w:r>
      <w:r w:rsidRPr="00AB2A8D">
        <w:rPr>
          <w:rFonts w:ascii="GHEA Grapalat" w:hAnsi="GHEA Grapalat"/>
          <w:lang w:val="hy-AM"/>
        </w:rPr>
        <w:t xml:space="preserve">  </w:t>
      </w:r>
    </w:p>
    <w:p w14:paraId="25FAA510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1B9B1754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27DAB40E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0C3A3BF4" w14:textId="09DEE3EA" w:rsidR="00B22F95" w:rsidRPr="00356F00" w:rsidRDefault="00257B27" w:rsidP="00257B27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Sylfaen" w:hAnsi="Sylfaen"/>
          <w:color w:val="000000"/>
          <w:sz w:val="21"/>
          <w:szCs w:val="21"/>
          <w:lang w:val="hy-AM"/>
        </w:rPr>
      </w:pPr>
      <w:r>
        <w:rPr>
          <w:rFonts w:ascii="GHEA Grapalat" w:hAnsi="GHEA Grapalat"/>
          <w:lang w:val="hy-AM"/>
        </w:rPr>
        <w:t xml:space="preserve">«Հավելված </w:t>
      </w:r>
      <w:r>
        <w:rPr>
          <w:rFonts w:ascii="GHEA Grapalat" w:hAnsi="GHEA Grapalat"/>
          <w:lang w:val="hy-AM"/>
        </w:rPr>
        <w:br/>
        <w:t>Աբովյան համայնքի ավագանու</w:t>
      </w:r>
      <w:r>
        <w:rPr>
          <w:rFonts w:ascii="GHEA Grapalat" w:hAnsi="GHEA Grapalat"/>
          <w:lang w:val="hy-AM"/>
        </w:rPr>
        <w:br/>
        <w:t>2022 թվականի նոյեմբերի 17-ի N 149-Ա</w:t>
      </w:r>
      <w:r>
        <w:rPr>
          <w:rFonts w:ascii="GHEA Grapalat" w:hAnsi="GHEA Grapalat"/>
          <w:vertAlign w:val="subscrip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որոշման  </w:t>
      </w:r>
    </w:p>
    <w:p w14:paraId="311AC254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6A9DDD51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45404D3C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4EDFC459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797C6418" w14:textId="77777777" w:rsidR="00B22F95" w:rsidRPr="00C147ED" w:rsidRDefault="00B22F95" w:rsidP="00B22F95">
      <w:pPr>
        <w:rPr>
          <w:rFonts w:ascii="GHEA Grapalat" w:hAnsi="GHEA Grapalat"/>
          <w:sz w:val="56"/>
          <w:szCs w:val="56"/>
          <w:lang w:val="hy-AM"/>
        </w:rPr>
      </w:pPr>
      <w:r w:rsidRPr="00797663">
        <w:rPr>
          <w:rFonts w:ascii="GHEA Grapalat" w:hAnsi="GHEA Grapalat"/>
          <w:sz w:val="56"/>
          <w:szCs w:val="56"/>
          <w:lang w:val="hy-AM"/>
        </w:rPr>
        <w:t xml:space="preserve">            </w:t>
      </w:r>
      <w:r w:rsidRPr="00C147ED">
        <w:rPr>
          <w:rFonts w:ascii="GHEA Grapalat" w:hAnsi="GHEA Grapalat"/>
          <w:sz w:val="56"/>
          <w:szCs w:val="56"/>
          <w:lang w:val="hy-AM"/>
        </w:rPr>
        <w:t>ԿԱՆՈՆԱԴՐՈՒԹՅՈՒՆ</w:t>
      </w:r>
      <w:r>
        <w:rPr>
          <w:rFonts w:ascii="GHEA Grapalat" w:hAnsi="GHEA Grapalat"/>
          <w:sz w:val="56"/>
          <w:szCs w:val="56"/>
          <w:lang w:val="hy-AM"/>
        </w:rPr>
        <w:br/>
      </w:r>
    </w:p>
    <w:p w14:paraId="3418DDC9" w14:textId="586E6AA8" w:rsidR="00B22F95" w:rsidRPr="00AB2A8D" w:rsidRDefault="00B22F95" w:rsidP="00B22F95">
      <w:pPr>
        <w:jc w:val="center"/>
        <w:rPr>
          <w:rFonts w:ascii="GHEA Grapalat" w:hAnsi="GHEA Grapalat"/>
          <w:sz w:val="36"/>
          <w:szCs w:val="36"/>
          <w:lang w:val="hy-AM"/>
        </w:rPr>
      </w:pPr>
      <w:r>
        <w:rPr>
          <w:rFonts w:ascii="GHEA Grapalat" w:hAnsi="GHEA Grapalat"/>
          <w:sz w:val="36"/>
          <w:szCs w:val="36"/>
          <w:lang w:val="hy-AM"/>
        </w:rPr>
        <w:t xml:space="preserve">    ԱԲՈՎՅԱՆ ՀԱՄԱՅՆՔԻ </w:t>
      </w:r>
      <w:r>
        <w:rPr>
          <w:rFonts w:ascii="GHEA Grapalat" w:hAnsi="GHEA Grapalat"/>
          <w:sz w:val="36"/>
          <w:szCs w:val="36"/>
          <w:lang w:val="hy-AM"/>
        </w:rPr>
        <w:br/>
      </w:r>
      <w:r w:rsidRPr="00AB2A8D">
        <w:rPr>
          <w:rFonts w:ascii="GHEA Grapalat" w:hAnsi="GHEA Grapalat"/>
          <w:sz w:val="36"/>
          <w:szCs w:val="36"/>
          <w:lang w:val="hy-AM"/>
        </w:rPr>
        <w:t>«</w:t>
      </w:r>
      <w:r w:rsidR="002A3955">
        <w:rPr>
          <w:rFonts w:ascii="GHEA Grapalat" w:hAnsi="GHEA Grapalat"/>
          <w:sz w:val="36"/>
          <w:szCs w:val="36"/>
          <w:lang w:val="hy-AM"/>
        </w:rPr>
        <w:t xml:space="preserve">ԱԲՈՎՅԱՆ ՔԱՂԱՔԻ ԹԻՎ </w:t>
      </w:r>
      <w:r w:rsidR="00244922">
        <w:rPr>
          <w:rFonts w:ascii="GHEA Grapalat" w:hAnsi="GHEA Grapalat"/>
          <w:sz w:val="36"/>
          <w:szCs w:val="36"/>
          <w:lang w:val="hy-AM"/>
        </w:rPr>
        <w:t>5</w:t>
      </w:r>
      <w:r>
        <w:rPr>
          <w:rFonts w:ascii="GHEA Grapalat" w:hAnsi="GHEA Grapalat"/>
          <w:sz w:val="36"/>
          <w:szCs w:val="36"/>
          <w:lang w:val="hy-AM"/>
        </w:rPr>
        <w:t xml:space="preserve"> ՄԱՆԿԱՊԱՐՏԵԶ</w:t>
      </w:r>
      <w:r w:rsidRPr="00AB2A8D">
        <w:rPr>
          <w:rFonts w:ascii="GHEA Grapalat" w:hAnsi="GHEA Grapalat"/>
          <w:sz w:val="36"/>
          <w:szCs w:val="36"/>
          <w:lang w:val="hy-AM"/>
        </w:rPr>
        <w:t>»</w:t>
      </w:r>
    </w:p>
    <w:p w14:paraId="3901459B" w14:textId="77777777" w:rsidR="00B22F95" w:rsidRPr="00AB2A8D" w:rsidRDefault="00B22F95" w:rsidP="00B22F95">
      <w:pPr>
        <w:jc w:val="center"/>
        <w:rPr>
          <w:rFonts w:ascii="GHEA Grapalat" w:hAnsi="GHEA Grapalat"/>
          <w:sz w:val="32"/>
          <w:szCs w:val="32"/>
          <w:lang w:val="hy-AM"/>
        </w:rPr>
      </w:pPr>
      <w:r w:rsidRPr="00AB2A8D">
        <w:rPr>
          <w:rFonts w:ascii="GHEA Grapalat" w:hAnsi="GHEA Grapalat"/>
          <w:sz w:val="32"/>
          <w:szCs w:val="32"/>
          <w:lang w:val="hy-AM"/>
        </w:rPr>
        <w:t>ՀԱՄԱՅՆՔԱՅԻՆ ՈՉ ԱՌԵՎՏՐԱՅԻՆ ԿԱԶՄԱԿԵՐՊՈՒԹՅԱՆ</w:t>
      </w:r>
    </w:p>
    <w:p w14:paraId="00D82022" w14:textId="77777777" w:rsidR="00B22F95" w:rsidRPr="00AB2A8D" w:rsidRDefault="00B22F95" w:rsidP="00B22F95">
      <w:pPr>
        <w:jc w:val="center"/>
        <w:rPr>
          <w:rFonts w:ascii="GHEA Grapalat" w:hAnsi="GHEA Grapalat"/>
          <w:sz w:val="32"/>
          <w:szCs w:val="32"/>
          <w:lang w:val="hy-AM"/>
        </w:rPr>
      </w:pPr>
      <w:r w:rsidRPr="00AB2A8D">
        <w:rPr>
          <w:rFonts w:ascii="GHEA Grapalat" w:hAnsi="GHEA Grapalat"/>
          <w:sz w:val="32"/>
          <w:szCs w:val="32"/>
          <w:lang w:val="hy-AM"/>
        </w:rPr>
        <w:t>(ՆՈՐ ԽՄԲԱԳՐՈՒԹՅԱՄԲ)</w:t>
      </w:r>
    </w:p>
    <w:p w14:paraId="7E555D23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2BE30F0A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51171D82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77CE93B4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518BE6B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616D27C0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55662880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07A74B69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738B519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195936A5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1493309F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08B5AAAF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0C40037B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34770E15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55B2CFA1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35E692A2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7048873C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0F9B22B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52A66781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7C618DF7" w14:textId="77777777" w:rsidR="00840FC7" w:rsidRDefault="00840FC7" w:rsidP="00840FC7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4AF41DC2" w14:textId="77777777" w:rsidR="00840FC7" w:rsidRDefault="00840FC7" w:rsidP="00840FC7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6CBE76DC" w14:textId="12267D30" w:rsidR="00B22F95" w:rsidRPr="00840FC7" w:rsidRDefault="00840FC7" w:rsidP="00840FC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mbria Math" w:hAnsi="Cambria Math"/>
          <w:b/>
          <w:color w:val="000000"/>
          <w:sz w:val="21"/>
          <w:szCs w:val="21"/>
          <w:lang w:val="hy-AM"/>
        </w:rPr>
      </w:pPr>
      <w:r w:rsidRPr="00747B27">
        <w:rPr>
          <w:rFonts w:ascii="GHEA Grapalat" w:hAnsi="GHEA Grapalat"/>
          <w:b/>
          <w:color w:val="000000"/>
          <w:sz w:val="21"/>
          <w:szCs w:val="21"/>
          <w:lang w:val="hy-AM"/>
        </w:rPr>
        <w:t>2024</w:t>
      </w:r>
      <w:r>
        <w:rPr>
          <w:rFonts w:ascii="GHEA Grapalat" w:hAnsi="GHEA Grapalat"/>
          <w:b/>
          <w:color w:val="000000"/>
          <w:sz w:val="21"/>
          <w:szCs w:val="21"/>
          <w:lang w:val="hy-AM"/>
        </w:rPr>
        <w:t>թ</w:t>
      </w:r>
      <w:r>
        <w:rPr>
          <w:rFonts w:ascii="Cambria Math" w:hAnsi="Cambria Math"/>
          <w:b/>
          <w:color w:val="000000"/>
          <w:sz w:val="21"/>
          <w:szCs w:val="21"/>
          <w:lang w:val="hy-AM"/>
        </w:rPr>
        <w:t>․</w:t>
      </w:r>
    </w:p>
    <w:p w14:paraId="54E74AB0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1E905649" w14:textId="77777777" w:rsidR="00A955CF" w:rsidRPr="00F213F5" w:rsidRDefault="00A955CF" w:rsidP="00A955CF">
      <w:pPr>
        <w:pStyle w:val="bc6k"/>
        <w:spacing w:before="0" w:beforeAutospacing="0" w:after="0" w:afterAutospacing="0"/>
        <w:ind w:left="1260" w:hanging="360"/>
        <w:jc w:val="center"/>
        <w:rPr>
          <w:rFonts w:ascii="GHEA Grapalat" w:hAnsi="GHEA Grapalat"/>
          <w:b/>
          <w:bCs/>
          <w:color w:val="000000"/>
          <w:sz w:val="27"/>
          <w:szCs w:val="27"/>
          <w:lang w:val="hy-AM"/>
        </w:rPr>
      </w:pPr>
      <w:r w:rsidRPr="00F213F5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lastRenderedPageBreak/>
        <w:t>1.</w:t>
      </w:r>
      <w:r w:rsidRPr="00F213F5">
        <w:rPr>
          <w:rFonts w:ascii="Calibri" w:hAnsi="Calibri" w:cs="Calibri"/>
          <w:b/>
          <w:bCs/>
          <w:color w:val="000000"/>
          <w:sz w:val="14"/>
          <w:szCs w:val="14"/>
          <w:lang w:val="hy-AM"/>
        </w:rPr>
        <w:t>       </w:t>
      </w:r>
      <w:r w:rsidRPr="00F213F5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ԸՆԴՀԱՆՈՒՐ ԴՐՈՒՅԹՆԵՐ</w:t>
      </w:r>
    </w:p>
    <w:p w14:paraId="224AE080" w14:textId="77777777" w:rsidR="00A955CF" w:rsidRPr="00F213F5" w:rsidRDefault="00A955CF" w:rsidP="00A955CF">
      <w:pPr>
        <w:pStyle w:val="bc6k"/>
        <w:spacing w:before="0" w:beforeAutospacing="0" w:after="0" w:afterAutospacing="0"/>
        <w:ind w:left="450" w:firstLine="450"/>
        <w:jc w:val="center"/>
        <w:rPr>
          <w:rFonts w:ascii="GHEA Grapalat" w:hAnsi="GHEA Grapalat"/>
          <w:b/>
          <w:bCs/>
          <w:color w:val="000000"/>
          <w:sz w:val="27"/>
          <w:szCs w:val="27"/>
          <w:lang w:val="hy-AM"/>
        </w:rPr>
      </w:pPr>
      <w:r w:rsidRPr="00F213F5">
        <w:rPr>
          <w:rFonts w:ascii="Calibri" w:hAnsi="Calibri" w:cs="Calibri"/>
          <w:b/>
          <w:bCs/>
          <w:color w:val="000000"/>
          <w:sz w:val="22"/>
          <w:szCs w:val="22"/>
          <w:lang w:val="hy-AM"/>
        </w:rPr>
        <w:t> </w:t>
      </w:r>
    </w:p>
    <w:p w14:paraId="51B3B5D6" w14:textId="337CD261" w:rsidR="006A6C1B" w:rsidRPr="0086057A" w:rsidRDefault="00A955CF" w:rsidP="006A6C1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   </w:t>
      </w:r>
      <w:r w:rsidRPr="0052264F">
        <w:rPr>
          <w:rFonts w:ascii="GHEA Grapalat" w:hAnsi="GHEA Grapalat"/>
          <w:color w:val="000000"/>
          <w:sz w:val="22"/>
          <w:szCs w:val="22"/>
          <w:lang w:val="hy-AM"/>
        </w:rPr>
        <w:t>1.</w:t>
      </w:r>
      <w:r w:rsidRPr="0086057A">
        <w:rPr>
          <w:rFonts w:ascii="GHEA Grapalat" w:hAnsi="GHEA Grapalat"/>
          <w:color w:val="000000"/>
          <w:sz w:val="22"/>
          <w:szCs w:val="22"/>
          <w:lang w:val="hy-AM"/>
        </w:rPr>
        <w:t xml:space="preserve">Աբովյան համայնքի «Աբովյան քաղաքի թիվ </w:t>
      </w:r>
      <w:r w:rsidR="00244922" w:rsidRPr="0086057A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Pr="0086057A">
        <w:rPr>
          <w:rFonts w:ascii="GHEA Grapalat" w:hAnsi="GHEA Grapalat"/>
          <w:color w:val="000000"/>
          <w:sz w:val="22"/>
          <w:szCs w:val="22"/>
          <w:lang w:val="hy-AM"/>
        </w:rPr>
        <w:t xml:space="preserve"> մանկապարտեզ» համայնքային ոչ առևտրային կազմակերպությունը</w:t>
      </w:r>
      <w:r w:rsidRPr="0086057A"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 w:rsidRPr="0086057A">
        <w:rPr>
          <w:rFonts w:ascii="GHEA Grapalat" w:hAnsi="GHEA Grapalat"/>
          <w:color w:val="000000"/>
          <w:sz w:val="22"/>
          <w:szCs w:val="22"/>
          <w:lang w:val="hy-AM"/>
        </w:rPr>
        <w:t>իրավաբանական անձի կարգավիճակ ունեցող ուսումնական հաստատություն է</w:t>
      </w:r>
      <w:r w:rsidR="0086057A" w:rsidRPr="0086057A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86057A" w:rsidRPr="0086057A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կամ դրա ստորաբաժանում է</w:t>
      </w:r>
      <w:r w:rsidR="0086057A" w:rsidRPr="0086057A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86057A">
        <w:rPr>
          <w:rFonts w:ascii="GHEA Grapalat" w:hAnsi="GHEA Grapalat"/>
          <w:color w:val="000000"/>
          <w:sz w:val="22"/>
          <w:szCs w:val="22"/>
          <w:lang w:val="hy-AM"/>
        </w:rPr>
        <w:t xml:space="preserve"> (այսուհետ` հաստատություն), որը համապատասխան լիցենզիայի հիման վրա իրականացնում է նախադպրոցական հիմնական, այդ թվում՝ այլընտրանքային, հեղինակային և միջազգային կրթական ծրագիր՝ նախադպրոցական կրթության առնվազն մեկ տեսակով:</w:t>
      </w:r>
    </w:p>
    <w:p w14:paraId="00D6AEAC" w14:textId="0FDD4EA6" w:rsidR="006A6C1B" w:rsidRPr="000D17D1" w:rsidRDefault="00A955C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674B2">
        <w:rPr>
          <w:rFonts w:ascii="GHEA Grapalat" w:hAnsi="GHEA Grapalat"/>
          <w:lang w:val="hy-AM"/>
        </w:rPr>
        <w:t xml:space="preserve">     </w:t>
      </w:r>
      <w:r w:rsidRPr="000D17D1">
        <w:rPr>
          <w:rFonts w:ascii="GHEA Grapalat" w:hAnsi="GHEA Grapalat"/>
          <w:sz w:val="22"/>
          <w:szCs w:val="22"/>
          <w:lang w:val="hy-AM"/>
        </w:rPr>
        <w:t>Հաստատության հիմնադիրն է Աբովյան համայնքը։</w:t>
      </w:r>
      <w:r w:rsidRPr="000D17D1">
        <w:rPr>
          <w:rFonts w:ascii="GHEA Grapalat" w:hAnsi="GHEA Grapalat"/>
          <w:sz w:val="22"/>
          <w:szCs w:val="22"/>
          <w:lang w:val="hy-AM"/>
        </w:rPr>
        <w:tab/>
      </w:r>
      <w:r w:rsidRPr="000D17D1">
        <w:rPr>
          <w:rFonts w:ascii="GHEA Grapalat" w:hAnsi="GHEA Grapalat"/>
          <w:sz w:val="22"/>
          <w:szCs w:val="22"/>
          <w:lang w:val="hy-AM"/>
        </w:rPr>
        <w:br/>
      </w:r>
      <w:r w:rsidR="003E6A76" w:rsidRPr="00885964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Աբովյան համայնքի «Աբովյան քաղաքի թիվ 5 մանկապարտեզ» համայնքային ոչ առևտրային կազմակերպությունը համարվում է անվանափոխված «Աբովյանի N 5 մանկապարտեզ» համայնքային ոչ </w:t>
      </w:r>
      <w:bookmarkStart w:id="0" w:name="_GoBack"/>
      <w:bookmarkEnd w:id="0"/>
      <w:r w:rsidR="003E6A76" w:rsidRPr="00885964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առևտրային կազմակերպության (գրանցահամարը՝ 11.210.02310, վկայական՝ 03Ա071279) իրավահաջորդը, որը ստեղծվել է </w:t>
      </w:r>
      <w:r w:rsidR="003E6A76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ՀՀ Կոտայքի մարզի </w:t>
      </w:r>
      <w:r w:rsidR="003E6A76" w:rsidRPr="00885964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Աբովյանի քաղաքապետարանի թիվ 5 «Փարոս» մսուր-մանկապարտեզ բյուջետային հիմնարկի (գրանցահամարը՝ 11.0118, վկայական՝ Բ 004386) վերակազմավորման ճանապարհով և հանդիսանում է վերջինիս իրավահաջորդը՝ փոխանցման ակտին համապատասխան։</w:t>
      </w:r>
      <w:r w:rsidR="003E6A76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ab/>
      </w:r>
      <w:r w:rsidRPr="00244922">
        <w:rPr>
          <w:rFonts w:ascii="GHEA Grapalat" w:hAnsi="GHEA Grapalat"/>
          <w:b/>
          <w:color w:val="FF0000"/>
          <w:sz w:val="22"/>
          <w:szCs w:val="22"/>
          <w:lang w:val="hy-AM"/>
        </w:rPr>
        <w:br/>
      </w:r>
      <w:r w:rsidRPr="000D17D1">
        <w:rPr>
          <w:rFonts w:ascii="GHEA Grapalat" w:hAnsi="GHEA Grapalat"/>
          <w:b/>
          <w:sz w:val="22"/>
          <w:szCs w:val="22"/>
          <w:lang w:val="hy-AM"/>
        </w:rPr>
        <w:t xml:space="preserve">     </w:t>
      </w:r>
      <w:r w:rsidRPr="000D17D1">
        <w:rPr>
          <w:rFonts w:ascii="GHEA Grapalat" w:hAnsi="GHEA Grapalat"/>
          <w:color w:val="000000"/>
          <w:sz w:val="22"/>
          <w:szCs w:val="22"/>
          <w:lang w:val="hy-AM"/>
        </w:rPr>
        <w:t>2. 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ինքնակառավարման մասին» Հայաստանի Հանրապետության օրենքներով, այլ իրավական ակտերով և սույն կանոնադրությամբ (այսուհետ` կանոնադրություն):</w:t>
      </w:r>
      <w:r w:rsidRPr="000D17D1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Pr="000D17D1">
        <w:rPr>
          <w:rFonts w:ascii="GHEA Grapalat" w:hAnsi="GHEA Grapalat"/>
          <w:color w:val="000000"/>
          <w:sz w:val="22"/>
          <w:szCs w:val="22"/>
          <w:lang w:val="hy-AM"/>
        </w:rPr>
        <w:br/>
        <w:t xml:space="preserve">     3. Հաստատության գտնվելու վայրն է` </w:t>
      </w:r>
      <w:r w:rsidRPr="00FD48C2">
        <w:rPr>
          <w:rFonts w:ascii="GHEA Grapalat" w:hAnsi="GHEA Grapalat"/>
          <w:color w:val="000000" w:themeColor="text1"/>
          <w:sz w:val="22"/>
          <w:szCs w:val="22"/>
          <w:lang w:val="hy-AM"/>
        </w:rPr>
        <w:t>2201,</w:t>
      </w:r>
      <w:r w:rsidRPr="00FD48C2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6A6C1B" w:rsidRPr="00FD48C2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մարզ Կոտայք, համայնք Աբովյան, Աբովյան ք. </w:t>
      </w:r>
      <w:r w:rsidR="00FD48C2" w:rsidRPr="00FD48C2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Սևանի </w:t>
      </w:r>
      <w:r w:rsidR="006A6C1B" w:rsidRPr="00FD48C2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փողոց </w:t>
      </w:r>
      <w:r w:rsidR="00FD48C2" w:rsidRPr="00FD48C2">
        <w:rPr>
          <w:rFonts w:ascii="GHEA Grapalat" w:hAnsi="GHEA Grapalat"/>
          <w:color w:val="000000" w:themeColor="text1"/>
          <w:sz w:val="22"/>
          <w:szCs w:val="22"/>
          <w:lang w:val="hy-AM"/>
        </w:rPr>
        <w:t>2/19</w:t>
      </w:r>
      <w:r w:rsidR="006A6C1B" w:rsidRPr="00FD48C2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մանկապարտեզ։</w:t>
      </w:r>
      <w:r w:rsidR="006A6C1B" w:rsidRPr="00FD48C2">
        <w:rPr>
          <w:rFonts w:ascii="GHEA Grapalat" w:hAnsi="GHEA Grapalat"/>
          <w:color w:val="000000" w:themeColor="text1"/>
          <w:sz w:val="22"/>
          <w:szCs w:val="22"/>
          <w:lang w:val="hy-AM"/>
        </w:rPr>
        <w:tab/>
      </w:r>
      <w:r w:rsidR="006A6C1B" w:rsidRPr="00FD48C2">
        <w:rPr>
          <w:rFonts w:ascii="GHEA Grapalat" w:hAnsi="GHEA Grapalat"/>
          <w:color w:val="000000" w:themeColor="text1"/>
          <w:sz w:val="22"/>
          <w:szCs w:val="22"/>
          <w:lang w:val="hy-AM"/>
        </w:rPr>
        <w:br/>
      </w:r>
      <w:r w:rsidR="006A6C1B">
        <w:rPr>
          <w:rFonts w:ascii="GHEA Grapalat" w:hAnsi="GHEA Grapalat"/>
          <w:color w:val="000000"/>
          <w:sz w:val="22"/>
          <w:szCs w:val="22"/>
          <w:lang w:val="hy-AM"/>
        </w:rPr>
        <w:t xml:space="preserve">     </w:t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t>4. 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br/>
        <w:t xml:space="preserve">     5. Հաստատության անվանումն է`</w:t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br/>
        <w:t xml:space="preserve">     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1) հայերեն լրիվ` </w:t>
      </w:r>
      <w:r w:rsidR="006A6C1B" w:rsidRPr="0023575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Աբովյան համայնքի 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«Աբովյան քաղաքի թիվ </w:t>
      </w:r>
      <w:r w:rsidR="00244922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5 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>մանկապարտեզ»</w:t>
      </w:r>
      <w:r w:rsidR="006A6C1B" w:rsidRPr="000D17D1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6A6C1B" w:rsidRPr="000D17D1"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  <w:t>համայնքային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6A6C1B" w:rsidRPr="000D17D1"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  <w:t>ոչ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6A6C1B" w:rsidRPr="000D17D1"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  <w:t>առ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>ևտրային կազմակե</w:t>
      </w:r>
      <w:r w:rsidR="006A6C1B">
        <w:rPr>
          <w:rFonts w:ascii="GHEA Grapalat" w:hAnsi="GHEA Grapalat"/>
          <w:color w:val="000000" w:themeColor="text1"/>
          <w:sz w:val="22"/>
          <w:szCs w:val="22"/>
          <w:lang w:val="hy-AM"/>
        </w:rPr>
        <w:t>րպություն.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ab/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 xml:space="preserve">     2) հայերեն կրճատ` </w:t>
      </w:r>
      <w:r w:rsidR="006A6C1B" w:rsidRPr="0023575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Աբովյան համայնքի 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>«Աբովյան քաղաքի թիվ</w:t>
      </w:r>
      <w:r w:rsidR="006A6C1B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244922">
        <w:rPr>
          <w:rFonts w:ascii="GHEA Grapalat" w:hAnsi="GHEA Grapalat"/>
          <w:color w:val="000000" w:themeColor="text1"/>
          <w:sz w:val="22"/>
          <w:szCs w:val="22"/>
          <w:lang w:val="hy-AM"/>
        </w:rPr>
        <w:t>5</w:t>
      </w:r>
      <w:r w:rsidR="006A6C1B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մանկապարտեզ» ՀՈԱԿ.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 xml:space="preserve">     3) ռուսերեն լրիվ` «Детский сад номер </w:t>
      </w:r>
      <w:r w:rsidR="00244922">
        <w:rPr>
          <w:rFonts w:ascii="GHEA Grapalat" w:hAnsi="GHEA Grapalat"/>
          <w:color w:val="000000" w:themeColor="text1"/>
          <w:sz w:val="22"/>
          <w:szCs w:val="22"/>
          <w:lang w:val="hy-AM"/>
        </w:rPr>
        <w:t>5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города Абовяна» общинная некоммерческая организация Абовянской общины</w:t>
      </w:r>
      <w:r w:rsidR="006A6C1B">
        <w:rPr>
          <w:rFonts w:ascii="GHEA Grapalat" w:hAnsi="GHEA Grapalat"/>
          <w:color w:val="000000" w:themeColor="text1"/>
          <w:sz w:val="22"/>
          <w:szCs w:val="22"/>
          <w:lang w:val="hy-AM"/>
        </w:rPr>
        <w:t>.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ab/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 xml:space="preserve">     4) ռուսերեն կրճատ` «Детский номер</w:t>
      </w:r>
      <w:r w:rsidR="006A6C1B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244922">
        <w:rPr>
          <w:rFonts w:ascii="GHEA Grapalat" w:hAnsi="GHEA Grapalat"/>
          <w:color w:val="000000" w:themeColor="text1"/>
          <w:sz w:val="22"/>
          <w:szCs w:val="22"/>
          <w:lang w:val="hy-AM"/>
        </w:rPr>
        <w:t>5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города Абовяна» ОНКО Абовянской общины</w:t>
      </w:r>
      <w:r w:rsidR="006A6C1B">
        <w:rPr>
          <w:rFonts w:ascii="GHEA Grapalat" w:hAnsi="GHEA Grapalat"/>
          <w:color w:val="000000" w:themeColor="text1"/>
          <w:sz w:val="22"/>
          <w:szCs w:val="22"/>
          <w:lang w:val="hy-AM"/>
        </w:rPr>
        <w:t>.</w:t>
      </w:r>
      <w:r w:rsidR="006A6C1B" w:rsidRPr="000D17D1">
        <w:rPr>
          <w:rFonts w:ascii="GHEA Grapalat" w:hAnsi="GHEA Grapalat"/>
          <w:color w:val="FF0000"/>
          <w:sz w:val="22"/>
          <w:szCs w:val="22"/>
          <w:lang w:val="hy-AM"/>
        </w:rPr>
        <w:br/>
        <w:t xml:space="preserve">     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>5)</w:t>
      </w:r>
      <w:r w:rsidR="006A6C1B" w:rsidRPr="000D17D1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>անգլերեն</w:t>
      </w:r>
      <w:r w:rsidR="006A6C1B" w:rsidRPr="000D17D1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լրիվ` “Kindergarten number </w:t>
      </w:r>
      <w:r w:rsidR="00244922">
        <w:rPr>
          <w:rFonts w:ascii="GHEA Grapalat" w:hAnsi="GHEA Grapalat"/>
          <w:color w:val="000000" w:themeColor="text1"/>
          <w:sz w:val="22"/>
          <w:szCs w:val="22"/>
          <w:lang w:val="hy-AM"/>
        </w:rPr>
        <w:t>5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in Abovyan City” of Abovyan Community Non-Profit Communal Organization</w:t>
      </w:r>
      <w:r w:rsidR="006A6C1B">
        <w:rPr>
          <w:rFonts w:ascii="GHEA Grapalat" w:hAnsi="GHEA Grapalat"/>
          <w:color w:val="000000" w:themeColor="text1"/>
          <w:sz w:val="22"/>
          <w:szCs w:val="22"/>
          <w:lang w:val="hy-AM"/>
        </w:rPr>
        <w:t>.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ab/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 xml:space="preserve">     6)</w:t>
      </w:r>
      <w:r w:rsidR="006A6C1B" w:rsidRPr="000D17D1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>անգլերեն</w:t>
      </w:r>
      <w:r w:rsidR="006A6C1B" w:rsidRPr="000D17D1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կրճատ` “Kindergarten number </w:t>
      </w:r>
      <w:r w:rsidR="00244922">
        <w:rPr>
          <w:rFonts w:ascii="GHEA Grapalat" w:hAnsi="GHEA Grapalat"/>
          <w:color w:val="000000" w:themeColor="text1"/>
          <w:sz w:val="22"/>
          <w:szCs w:val="22"/>
          <w:lang w:val="hy-AM"/>
        </w:rPr>
        <w:t>5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in Abovyan City” of Abovyan Community NPCO։</w:t>
      </w:r>
      <w:r w:rsidR="006A6C1B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 xml:space="preserve">     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>6. Հաստատությունը կարող է ունենալ Հայաստանի Հանրապետության զինանշանի պատկերով և իր՝ հայերեն անվանմամբ կլոր կնիք, ձևաթղթեր, խորհրդանիշ և այլ անհատականացման միջոցներ։ Կնիքը, ձևաթղթերը, խորհրդանիշը և այլ անհատականացման միջոցներ ձևավորելիս, անհրաժեշտության դեպքում, հայերենին կարող են զուգակցվել այլ լեզուներ։</w:t>
      </w:r>
      <w:r w:rsidR="006A6C1B">
        <w:rPr>
          <w:rFonts w:ascii="GHEA Grapalat" w:hAnsi="GHEA Grapalat"/>
          <w:color w:val="000000" w:themeColor="text1"/>
          <w:sz w:val="22"/>
          <w:szCs w:val="22"/>
          <w:lang w:val="hy-AM"/>
        </w:rPr>
        <w:tab/>
      </w:r>
      <w:r w:rsidR="006A6C1B">
        <w:rPr>
          <w:rFonts w:ascii="GHEA Grapalat" w:hAnsi="GHEA Grapalat"/>
          <w:color w:val="000000" w:themeColor="text1"/>
          <w:sz w:val="22"/>
          <w:szCs w:val="22"/>
          <w:lang w:val="hy-AM"/>
        </w:rPr>
        <w:br/>
      </w:r>
      <w:r w:rsidR="006A6C1B" w:rsidRPr="004F65DA">
        <w:rPr>
          <w:rFonts w:ascii="Sylfaen" w:hAnsi="Sylfaen"/>
          <w:color w:val="000000"/>
          <w:sz w:val="22"/>
          <w:szCs w:val="22"/>
          <w:lang w:val="hy-AM"/>
        </w:rPr>
        <w:t xml:space="preserve">       </w:t>
      </w:r>
      <w:r w:rsidR="006A6C1B" w:rsidRPr="004F65DA">
        <w:rPr>
          <w:rFonts w:ascii="GHEA Grapalat" w:hAnsi="GHEA Grapalat"/>
          <w:color w:val="000000"/>
          <w:sz w:val="22"/>
          <w:szCs w:val="22"/>
          <w:lang w:val="hy-AM"/>
        </w:rPr>
        <w:t>7. Հաստատությունը կարող է ունենալ մասնաճյուղ:</w:t>
      </w:r>
      <w:r w:rsidR="004F65DA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="004F65DA">
        <w:rPr>
          <w:rFonts w:ascii="GHEA Grapalat" w:hAnsi="GHEA Grapalat"/>
          <w:color w:val="000000"/>
          <w:sz w:val="22"/>
          <w:szCs w:val="22"/>
          <w:lang w:val="hy-AM"/>
        </w:rPr>
        <w:br/>
        <w:t xml:space="preserve">      </w:t>
      </w:r>
      <w:r w:rsidR="006A6C1B">
        <w:rPr>
          <w:rFonts w:ascii="GHEA Grapalat" w:hAnsi="GHEA Grapalat"/>
          <w:color w:val="000000" w:themeColor="text1"/>
          <w:sz w:val="22"/>
          <w:szCs w:val="22"/>
          <w:lang w:val="hy-AM"/>
        </w:rPr>
        <w:t>8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>.</w:t>
      </w:r>
      <w:r w:rsidR="000B6769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0B6769" w:rsidRPr="000B6769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Հաստատությունն ունի պաշտոնական կայք, որտեղ հրապարակվում են հաստատության նախահաշիվը, ֆինանսական (ծախսերի) և ներքին գնահատման </w:t>
      </w:r>
      <w:r w:rsidR="000B6769" w:rsidRPr="000B6769">
        <w:rPr>
          <w:rFonts w:ascii="GHEA Grapalat" w:hAnsi="GHEA Grapalat"/>
          <w:color w:val="000000" w:themeColor="text1"/>
          <w:sz w:val="22"/>
          <w:szCs w:val="22"/>
          <w:lang w:val="hy-AM"/>
        </w:rPr>
        <w:lastRenderedPageBreak/>
        <w:t>հաշվետվությունները, հաստիքացուցակը, թափուր աշխատատեղերը, հայտարարությունները: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ab/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 xml:space="preserve">   </w:t>
      </w:r>
      <w:r w:rsidR="006A6C1B" w:rsidRPr="000D17D1">
        <w:rPr>
          <w:rFonts w:ascii="GHEA Grapalat" w:hAnsi="GHEA Grapalat" w:cs="Sylfaen"/>
          <w:b/>
          <w:color w:val="000000" w:themeColor="text1"/>
          <w:sz w:val="22"/>
          <w:szCs w:val="22"/>
          <w:lang w:val="hy-AM"/>
        </w:rPr>
        <w:t xml:space="preserve">  </w:t>
      </w:r>
      <w:r w:rsidR="006A6C1B">
        <w:rPr>
          <w:rFonts w:ascii="GHEA Grapalat" w:hAnsi="GHEA Grapalat"/>
          <w:color w:val="000000"/>
          <w:sz w:val="22"/>
          <w:szCs w:val="22"/>
          <w:lang w:val="hy-AM"/>
        </w:rPr>
        <w:t>9</w:t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t>. Հաստատությունն ունի ինքնուրույն հաշվեկշիռ և բանկային հաշիվ:</w:t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br/>
        <w:t xml:space="preserve">     </w:t>
      </w:r>
      <w:r w:rsidR="006A6C1B">
        <w:rPr>
          <w:rFonts w:ascii="GHEA Grapalat" w:hAnsi="GHEA Grapalat"/>
          <w:color w:val="000000"/>
          <w:sz w:val="22"/>
          <w:szCs w:val="22"/>
          <w:lang w:val="hy-AM"/>
        </w:rPr>
        <w:t>10</w:t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t>. Հաստատությունն այլ կազմակերպության հիմնադիր կամ մասնակից կարող է հանդիսանալ միայն հիմնադրի որոշմամբ:</w:t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br/>
        <w:t xml:space="preserve">     1</w:t>
      </w:r>
      <w:r w:rsidR="006A6C1B">
        <w:rPr>
          <w:rFonts w:ascii="GHEA Grapalat" w:hAnsi="GHEA Grapalat"/>
          <w:color w:val="000000"/>
          <w:sz w:val="22"/>
          <w:szCs w:val="22"/>
          <w:lang w:val="hy-AM"/>
        </w:rPr>
        <w:t>1</w:t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t>.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br/>
        <w:t xml:space="preserve">      1</w:t>
      </w:r>
      <w:r w:rsidR="006A6C1B">
        <w:rPr>
          <w:rFonts w:ascii="GHEA Grapalat" w:hAnsi="GHEA Grapalat"/>
          <w:color w:val="000000"/>
          <w:sz w:val="22"/>
          <w:szCs w:val="22"/>
          <w:lang w:val="hy-AM"/>
        </w:rPr>
        <w:t>2</w:t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t>. Հաստատությունում չեն թույլատրվում քաղաքական կամ կրոնական կազմակերպությունների ստեղծումն ու գործունեությունը:</w:t>
      </w:r>
    </w:p>
    <w:p w14:paraId="46F7B9A0" w14:textId="77777777" w:rsidR="006A6C1B" w:rsidRPr="000D17D1" w:rsidRDefault="006A6C1B" w:rsidP="006A6C1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0D17D1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10858113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3642553D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618ADFD" w14:textId="77777777" w:rsidR="004E6D3F" w:rsidRPr="00B22F95" w:rsidRDefault="004E6D3F" w:rsidP="004E6D3F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  <w:r w:rsidRPr="00B22F95">
        <w:rPr>
          <w:rFonts w:ascii="Sylfaen" w:hAnsi="Sylfaen"/>
          <w:color w:val="000000"/>
          <w:sz w:val="21"/>
          <w:szCs w:val="21"/>
          <w:lang w:val="hy-AM"/>
        </w:rPr>
        <w:t> </w:t>
      </w:r>
    </w:p>
    <w:p w14:paraId="1BD7832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2. ՀԱՍՏԱՏՈՒԹՅԱՆ ԳՈՐԾՈՒՆԵՈՒԹՅԱՆ ԱՌԱՐԿԱՆ ԵՎ ՆՊԱՏԱԿԸ</w:t>
      </w:r>
    </w:p>
    <w:p w14:paraId="35CE2FA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4206E90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13.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14:paraId="1E26260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14.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14:paraId="388CCF4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15. Հաստատության կրթական գործունեությունն իրականացվում է ի շահ անհատի, հասարակության և պետության:</w:t>
      </w:r>
    </w:p>
    <w:p w14:paraId="0CF7B0C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16. Հաստատությունը, համագործակցելով համայնքի և ընտանիքի հետ,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սանի մտավոր, բարոյական, գեղագիտական և ֆիզիկական զարգացման հիմքերի ստեղծումը, հայրենիքի նկատմամբ սիրո և նվիրվածության ձևավորումը, աշխատանքային տարրական կարողությունների և հմտությունների ձևավորումը, զարգացման շեղումների կանխարգելումն ու շտկումը, դպրոցական ուսուցման նախապատրաստումը:</w:t>
      </w:r>
    </w:p>
    <w:p w14:paraId="1544A22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17. 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</w:r>
    </w:p>
    <w:p w14:paraId="050E457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18. 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</w:r>
    </w:p>
    <w:p w14:paraId="0F8B5A5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19. Հաստատության կրթական ծրագրերի ապահովման միջոցառումներում և ծառայություններում որպես անբաժանելի մաս ներառվում են ՝</w:t>
      </w:r>
    </w:p>
    <w:p w14:paraId="7014B3D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հաստատության կողմից իրականացվող ուսումնամեթոդական, փորձարարական, հետազոտական աշխատանքները.</w:t>
      </w:r>
    </w:p>
    <w:p w14:paraId="6543ED7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մանկավարժական աշխատողների մասնագիտական կատարելագործման միջոցառումները.</w:t>
      </w:r>
    </w:p>
    <w:p w14:paraId="79FA98A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3) 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 մարմնի սահմանած նորմերը.</w:t>
      </w:r>
    </w:p>
    <w:p w14:paraId="1DBFC42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սաների սննդի կազմակերպումը՝ պահպանելով Հայաստանի Հանրապետության առողջապահության բնագավառի պետական կառավարման լիազոր մարմնի սահմանած նորմերը։</w:t>
      </w:r>
    </w:p>
    <w:p w14:paraId="60D57CC3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20. Հաստատությունը կարող է իրականացնել ձեռնարկատիրական գործունեության հետևյալ տեսակները՝</w:t>
      </w:r>
    </w:p>
    <w:p w14:paraId="7920283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լրացուցիչ կրթական, մարզաառողջարարական, ճամբարներում կազմակերպվող վճարովի ծառայություններ.</w:t>
      </w:r>
    </w:p>
    <w:p w14:paraId="61B2DA7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մասնագիտական վերապատրաստումների և խորհրդատվությունների, ծնողական կրթությանը միտված դասընթացների և ծրագրերի իրականացում.</w:t>
      </w:r>
    </w:p>
    <w:p w14:paraId="2573A1A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ճկուն ռեժիմով սանին սպասարկելու ծառայություններ.</w:t>
      </w:r>
    </w:p>
    <w:p w14:paraId="600E6E9E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սաների երկարօրյա կամ շուրջօրյա ուսուցում և խնամք.</w:t>
      </w:r>
    </w:p>
    <w:p w14:paraId="24B69E8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5) սաների կազմակերպված տրանսպորտային փոխադրումներ.</w:t>
      </w:r>
    </w:p>
    <w:p w14:paraId="0CEBA56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6) երեխայի տնային ուսուցում, դաստիարակություն և խնամք։</w:t>
      </w:r>
    </w:p>
    <w:p w14:paraId="4735923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6D376FD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3. ՀԱՍՏԱՏՈՒԹՅԱՆ ԿԱՌՈՒՑՎԱԾՔԸ ԵՎ ՈՒՍՈՒՄՆԱԴԱՍՏԻԱՐԱԿՉԱԿԱՆ ԳՈՐԾՈՒՆԵՈՒԹՅՈՒՆԸ</w:t>
      </w:r>
    </w:p>
    <w:p w14:paraId="02C9A05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0C18BD0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21.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14:paraId="2C17F7A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22. 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14:paraId="2E84B12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23. 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14:paraId="338CFA8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24. Երեխայի ընդունելությունը նախադպրոցական ուսումնական հաստատություն, անկախ կազմակերպական-իրավական ձևից, 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14:paraId="4274B91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25. Հաստատության խմբերի առավելագույն խտությունը սահմանում է կրթության պետական կառավարման լիազորված մարմինը:</w:t>
      </w:r>
    </w:p>
    <w:p w14:paraId="12EDA2F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26. Ուսումնական տարին սկսվում է սեպտեմբերի 1-ից և ավարտվում օգոստոսի 31-ին: Տարիքային խմբերում սաների հարմարվողականության փուլի առանձնահատկությունները, 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14:paraId="4191228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27. Տարիքային խմբերի ձևավորումը և սաների տեղափոխումն այլ տարիքային խմբեր 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14:paraId="77E6CEF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28. Հաստատությունում կարող են ձևավորվել տարատարիք խմբեր՝ կրթության պետական կառավարման լիազորված մարմնի սահմանած կարգի համաձայն:</w:t>
      </w:r>
    </w:p>
    <w:p w14:paraId="6C9DBFF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29. Նախադպրոցական ուսումնական հաստատություններն ըստ տեսակների լինում են՝</w:t>
      </w:r>
    </w:p>
    <w:p w14:paraId="7ADABE2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մսուր՝ 0-3 տարեկանների ընդգրկմամբ.</w:t>
      </w:r>
    </w:p>
    <w:p w14:paraId="34BD9A0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մսուր-մանկապարտեզ` 0-6 տարեկանների ընդգրկմամբ.</w:t>
      </w:r>
    </w:p>
    <w:p w14:paraId="68CB2A3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մանկապարտեզ՝ 3-6 տարեկանների ընդգրկմամբ.</w:t>
      </w:r>
    </w:p>
    <w:p w14:paraId="551EEC0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նախակրթարան՝ 5-6 տարեկանների ընդգրկմամբ.</w:t>
      </w:r>
    </w:p>
    <w:p w14:paraId="1E527C6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5) կենտրոն՝ 0-6` նախադպրոցական բոլոր կամ որևէ տարիքային խմբի ընդգրկմամբ:</w:t>
      </w:r>
    </w:p>
    <w:p w14:paraId="5D7C22E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30. Հաստատության աշխատանքային ռեժիմը, տարիքային խմբերի թիվը, հաստատությունում սաների մնալու տևողությունը սահմանվում է հիմնադրի, պետական և համայնքային հաստատությունների դեպքում՝ լիազորված պետական մարմնի որոշմամբ՝ կրթության պետական կառավարման լիազորված մարմնի սահմանած կարգի համաձայն:</w:t>
      </w:r>
    </w:p>
    <w:p w14:paraId="7E5513A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31. Թույլատրվում է հաստատության կամ առանձին խմբերի գործունեության կազմակերպումը ցերեկային, երեկոյան ժամերին, շուրջօրյա, հանգստյան և տոնական օրերին:</w:t>
      </w:r>
    </w:p>
    <w:p w14:paraId="20DFA59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32.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14:paraId="3EDF72A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33. Հաստատության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</w:r>
    </w:p>
    <w:p w14:paraId="1D3D8B3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34. Հաստատության մանկավարժական և սպասարկող անձնակազմերը հիմնադրի միջոցների հաշվին աշխատանքի ընդունվելիս և հետագայում` տարին 1 անգամ ենթարկվում են բժշկական զննության:</w:t>
      </w:r>
    </w:p>
    <w:p w14:paraId="5D12991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2D87041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4. ՈՒՍՈՒՄՆԱԴԱՍՏԻԱՐԱԿՉԱԿԱՆ ԳՈՐԾԸՆԹԱՑԻ ՄԱՍՆԱԿԻՑՆԵՐԸ</w:t>
      </w:r>
    </w:p>
    <w:p w14:paraId="2FB46A7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3765A3C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35. Հաստատության ուսումնադաստիարակչական գործընթացի մասնակիցներն են՝</w:t>
      </w:r>
    </w:p>
    <w:p w14:paraId="51492B3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նախադպրոցական տարիքի երեխան.</w:t>
      </w:r>
    </w:p>
    <w:p w14:paraId="7F0BA49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ծնողը (սանի օրինական ներկայացուցիչը).</w:t>
      </w:r>
    </w:p>
    <w:p w14:paraId="7CB6E76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14:paraId="0FD79E6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36. Սաների ընդունելության ժամանակ հաստատության տնօրենը պարտավոր է ծնողներին (օրինական ներկայացուցիչներին) ծանոթացնել հաստատության կանոնադրությանը և այլ փաստաթղթերի, որոնք կանոնակարգում են հաստատության գործունեությունը:</w:t>
      </w:r>
    </w:p>
    <w:p w14:paraId="5DE49C6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37. Հաստատության և ծնողների փոխհարաբերությունները կարգավորվում են նրանց միջև կնքված պայմանագրով:</w:t>
      </w:r>
    </w:p>
    <w:p w14:paraId="264FE93E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38. Սանի և հաստատության աշխատողների փոխհարաբերությունները կառուցվում են համագործակցության, սանի անհատականության հանդեպ հարգանքի հիմքի վրա:</w:t>
      </w:r>
    </w:p>
    <w:p w14:paraId="62B3A53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39. 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14:paraId="20D744C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40. Հաստատության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սույն կանոնադրությամբ և աշխատանքային պայմանագրով:</w:t>
      </w:r>
    </w:p>
    <w:p w14:paraId="7D76F09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56F8D0A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5. ՀԱՍՏԱՏՈՒԹՅԱՆ ԿԱՌԱՎԱՐՈՒՄԸ</w:t>
      </w:r>
    </w:p>
    <w:p w14:paraId="226A9EE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6F5F72F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41. Հաստատության կառավարումն իրականացնում է (իրականացնում են) հիմնադիրը (հիմնադիրները), պետական կառավարման կամ տարածքային կառավարման լիազոր մարմինը, տնօրենը՝ «Նախադպրոցական կրթության մասին» օրենքին, այլ իրավական ակտերին և սույն կանոնադրությանը համապատասխան:</w:t>
      </w:r>
    </w:p>
    <w:p w14:paraId="3BC94BA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42. Հաստատության հիմնադրի լիազորությունները սահմանված են «Նախադպրոցական կրթության մասին» և «Տեղական ինքնակառավարման մասին» օրենքներով:</w:t>
      </w:r>
    </w:p>
    <w:p w14:paraId="3468709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43. Հաստատության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14:paraId="25B3C3F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44. Տնօրենն իրականացնում է հաստատության ընթացիկ գործունեության ղեկավարումը: Տնօրենն օրենքներով, սույն կանոնադրությամբ և պաշտոնի նկարագրով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14:paraId="7C71D1A3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45. Տնօրենի բացակայության դեպքում հիմնադրի գրավոր որոշման (հրամանի) համաձայն, նրա լիազորություններն իրականացնում է մեթոդիստը (տնօրենի ուսումնական գծով տեղակալը), իսկ հաստիքի բացակայության դեպքում՝ բարձրագույն կրթություն և 5 տարվա նախադպրոցական մանկավարժական փորձ ունեցող մասնագետը։</w:t>
      </w:r>
    </w:p>
    <w:p w14:paraId="3584648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46.Հաստատությունում ուսումնադաստիարակչական գործունեության արդյունավետ կազմակերպման նպատակով ձևավորվում են խորհրդակցական մարմիններ՝ մանկավարժական և ծնողական խորհուրդներ: Կարող են ձևավորվել նաև այլ (հոգաբարձուների, շրջանավարտների) մարմիններ:</w:t>
      </w:r>
    </w:p>
    <w:p w14:paraId="33119B3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47. Մանկավարժական խորհուրդը կազմավորվում է օգոստոսի 20-ից 30-ը:</w:t>
      </w:r>
    </w:p>
    <w:p w14:paraId="457D20DE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48. Մանկավարժական խորհուրդը ձևավորվում է տնօրենի հրամանով` մեկ ուսումնական տարի ժամկետով:</w:t>
      </w:r>
    </w:p>
    <w:p w14:paraId="6C62B6D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49. Մանկավարժական խորհրդի կազմում ընդգրկվում են հաստատության բոլոր մանկավարժական աշխատողները:</w:t>
      </w:r>
    </w:p>
    <w:p w14:paraId="220D604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50. Մանկավարժական խորհրդի աշխատանքը ղեկավարում է հաստատության տնօրենը, որն ի պաշտոնե մանկավարժական խորհրդի նախագահն է:</w:t>
      </w:r>
    </w:p>
    <w:p w14:paraId="7633352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51. Մանկավարժական խորհրդի նիստերն արձանագրում է մանկավարժական խորհրդի անդամների ձայների պարզ մեծամասնությամբ ընտրված մշտական քարտուղարը, որի բացակայության դեպքում տվյալ նիստն արձանագրելու համար ընտրվում է նոր քարտուղար: Քարտուղարը պատասխանատու է մանկավարժական խորհրդի արձանագրությունների պատշաճ կազմման համար: Նիստի արձանագրությունը կազմվում է երեք աշխատանքային օրվա ընթացքում և ստորագրվում խորհրդի նախագահի ու քարտուղարի կողմից: Մանկավարժական խորհրդի նիստը հնարավորության կամ անհրաժեշտության դեպքում կարող է ձայնագրվել:</w:t>
      </w:r>
    </w:p>
    <w:p w14:paraId="258BA75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52. Մանկավարժական խորհրդի նիստերը գումարվում են առնվազն երեք ամիսը մեկ անգամ, անհրաժեշտության դեպքում գումարվում են արտահերթ նիստեր`</w:t>
      </w:r>
    </w:p>
    <w:p w14:paraId="79A04E4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տնօրենի նախաձեռնությամբ.</w:t>
      </w:r>
    </w:p>
    <w:p w14:paraId="15E7320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մանկավարժական խորհրդի անդամների 1/3-ի նախաձեռնությամբ.</w:t>
      </w:r>
    </w:p>
    <w:p w14:paraId="617676A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լիազորված մարմնի նախաձեռնությամբ:</w:t>
      </w:r>
    </w:p>
    <w:p w14:paraId="18B1DAA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53. Մանկավարժական խորհրդի նիստերը բաց են:</w:t>
      </w:r>
    </w:p>
    <w:p w14:paraId="7A1DFC2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54. Անհրաժեշտության դեպքում մանկավարժական խորհրդի նիստերին մասնակցելու համար խորհրդակցական ձայնի իրավունքով հրավիրվում են ծնողներ:</w:t>
      </w:r>
    </w:p>
    <w:p w14:paraId="6B603D6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55. Հաստատության տնօրենը մանկավարժական խորհրդի նիստից առնվազն երեք օր առաջ մանկավարժական աշխատողներին գրավոր ծանուցմամբ (բացառությամբ արտահերթ նիստերի) տեղեկացնում է մանկավարժական խորհրդի նիստի անցկացման տեղի, ժամի և օրակարգի մասին:</w:t>
      </w:r>
    </w:p>
    <w:p w14:paraId="6621CB8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56. Մանկավարժական խորհրդի որոշմամբ՝ նիստի օրակարգում կարող են կատարվել փոփոխություններ:</w:t>
      </w:r>
    </w:p>
    <w:p w14:paraId="3989CBC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57. Մանկավարժական խորհրդի նիստն իրավազոր է, եթե դրան մասնակցում է մանկավարժական խորհրդի անդամների ընդհանուր թվի կեսից ավելին:</w:t>
      </w:r>
    </w:p>
    <w:p w14:paraId="765BE4B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58. Մանկավարժական խորհրդի որոշումներն ընդունվում են քվեարկությանը մասնակցած մանկավարժական խորհրդի անդամների ձայների մեծամասնությամբ:</w:t>
      </w:r>
    </w:p>
    <w:p w14:paraId="3E63172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59. Մանկավարժական խորհրդի յուրաքանչյուր անդամ ունի մեկ ձայնի իրավունք: Ձայնի փոխանցումն արգելվում է:</w:t>
      </w:r>
    </w:p>
    <w:p w14:paraId="7A7B193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60. Մանկավարժական խորհուրդը որոշումներ է ընդունում՝</w:t>
      </w:r>
    </w:p>
    <w:p w14:paraId="5F823C3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հաստատության ուսումնադաստիարակչական աշխատանքների տարեկան պլանի.</w:t>
      </w:r>
    </w:p>
    <w:p w14:paraId="224D453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օրվա կանոնակարգի և պարապմունքների բաշխման ցանկի, օգտագործվող ծրագրամեթոդական գրականության.</w:t>
      </w:r>
    </w:p>
    <w:p w14:paraId="096598D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ուսումնադաստիարակչական աշխատանքների պլանավորման տարբերակների.</w:t>
      </w:r>
    </w:p>
    <w:p w14:paraId="19A5309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սաների տարիքային խմբերի համակազմի վերաբերյալ և ներկայացնում տնօրենի հաստատմանը:</w:t>
      </w:r>
    </w:p>
    <w:p w14:paraId="7147064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61. Հաստատության ծնողական խորհուրդը կազմավորվում է տարիքային խմբերի ծնողական խորհուրդների նախագահներից: Ծնողական խորհրդի նախագահն ընտրվում է փակ քվեարկությամբ, ծնողական խորհրդի անդամների ընդհանուր թվի ձայների մեծամասնությամբ:</w:t>
      </w:r>
    </w:p>
    <w:p w14:paraId="4CC976D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62. Հաստատության ծնողական խորհրդի նախագահը խորհրդի նիստից առնվազն երեք օր առաջ խորհրդի անդամներին պատշաճ ծանուցմամբ տեղեկացնում է նիստի անցկացման տեղի, ժամի և օրակարգի մասին: Ծնողական խորհրդի որոշմամբ նիստի օրակարգում կարող են կատարվել փոփոխություններ: Ծնողական խորհրդի նիստերը գումարվում են առնվազն երեք ամիսը մեկ անգամ, անհրաժեշտության դեպքում գումարվում են արտահերթ նիստեր:</w:t>
      </w:r>
    </w:p>
    <w:p w14:paraId="67E0D8D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63. Ծնողական խորհուրդների նիստերն իրավազոր են, եթե դրանց մասնակցում է անդամների ընդհանուր թվի կեսից ավելին: Որոշումներն ընդունվում են քվեարկությանը մասնակցած անդամների ձայների մեծամասնությամբ:</w:t>
      </w:r>
    </w:p>
    <w:p w14:paraId="37EC906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64. Ծնողական խորհուրդների յուրաքանչյուր անդամ ունի մեկ ձայնի իրավունք:</w:t>
      </w:r>
    </w:p>
    <w:p w14:paraId="096D359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65. Տարիքային խմբերի ծնողական խորհուրդների նիստերին մասնակցում են դաստիարակները, իսկ հաստատության ծնողական խորհրդի նիստերին` տնօրենը:</w:t>
      </w:r>
    </w:p>
    <w:p w14:paraId="3DAC7CE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66. Ուսումնական տարվա ընթացքում, համաձայն հաստատության ուսումնադաստիարակչական տարեկան պլանի, հրավիրվում են ժողովներ` առնվազն չորս անգամ: Տնօրենի, ծնողական խորհուրդների և մանկավարժական աշխատողների նախաձեռնությամբ կարող են հրավիրվել արտահերթ ծնողական ժողովներ:</w:t>
      </w:r>
    </w:p>
    <w:p w14:paraId="1D3F739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67. Հաստատության ծնողական խորհուրդը՝</w:t>
      </w:r>
    </w:p>
    <w:p w14:paraId="264350D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մանկավարժական խորհրդի քննարկմանը ներկայացնում է սաների առօրյայի բարելավման, մանկավարժների խրախուսման, իրենց պարտականությունների կատարման գործում թերացող մանկավարժներին պատասխանատվության ենթարկելու վերաբերյալ առաջարկություններ.</w:t>
      </w:r>
    </w:p>
    <w:p w14:paraId="7F81E74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աջակցում է հաստատությանը` կրթության և զարգացման առանձնահատուկ պայմանների կարիք ունեցող սաների մանկավարժահոգեբանական աջակցության ծառայությունների կազմակերպման գործում.</w:t>
      </w:r>
    </w:p>
    <w:p w14:paraId="35937DF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3) լսում է տնօրենի հաղորդումը հաստատության գործունեության վիճակի ու հեռանկարային ծրագրերի մասին, ստանում ծնողներին հետաքրքրող հարցերի պարզաբանումները.</w:t>
      </w:r>
    </w:p>
    <w:p w14:paraId="765361E3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ամրապնդում է հաստատության և ծնողների միջև կապերը, մանկավարժական աշխատողների հետ ձևավորում և ծնողներին է ներկայացնում սաների դաստիարակության նկատմամբ միասնական պահանջներ.</w:t>
      </w:r>
    </w:p>
    <w:p w14:paraId="77DF2B6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5) մասնակցում է ծնողազուրկ և սոցիալապես անապահով սաներին նյութական օգնություն ցույց տալու աշխատանքներին.</w:t>
      </w:r>
    </w:p>
    <w:p w14:paraId="4791555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6) ապահովում է երեխայի իրավունքների պաշտպանությունը հաստատությունում.</w:t>
      </w:r>
    </w:p>
    <w:p w14:paraId="2D84416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7) ծնողներին ապահովում է տեղեկատվությամբ, կազմակերպում սեմինարներ, խորհրդատվություններ.</w:t>
      </w:r>
    </w:p>
    <w:p w14:paraId="45CEC35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8) ծնողներին ծանոթացնում է իրենց իրավունքներին, պարտականություններին և օրենքով սահմանված պատասխանատվությանը.</w:t>
      </w:r>
    </w:p>
    <w:p w14:paraId="2829E60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9) համագործակցում է հաստատության մանկավարժական և այլ խորհուրդների հետ:</w:t>
      </w:r>
    </w:p>
    <w:p w14:paraId="6A69B40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742CD14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6. ՀԱՍՏԱՏՈՒԹՅԱՆ ԳՈՒՅՔԸ ԵՎ ՖԻՆԱՆՍԱՏՆՏԵՍԱԿԱՆ ԳՈՐԾՈՒՆԵՈՒԹՅՈՒՆԸ</w:t>
      </w:r>
    </w:p>
    <w:p w14:paraId="76647A7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07BBD92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68. 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14:paraId="4C86EC4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69. Հաստատությունն իրավունք ունի օրենքին, հիմնադրի որոշումներին և իր կանոնադրությանը համապատասխան իր հայեցողությամբ տիրապետելու, տնօրինելու և օգտագործելու սեփականության իրավունքով իրեն պատկանող գույքը:</w:t>
      </w:r>
    </w:p>
    <w:p w14:paraId="6F247A8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70. Հիմնադիրը սեփականության իրավունքով հաստատությանը պատկանող գույքի նկատմամբ չունի իրավունքներ՝ բացառությամբ հաստատության լուծարումից հետո մնացած գույքի:</w:t>
      </w:r>
    </w:p>
    <w:p w14:paraId="657E439E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71. Հաստատության սեփականության պահպանման հոգսը կրում է հաստատությունը:</w:t>
      </w:r>
    </w:p>
    <w:p w14:paraId="37F500D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72. Հաստատության սեփականության վրա կարող է տարածվել բռնագանձում՝ միայն դատական կարգով:</w:t>
      </w:r>
    </w:p>
    <w:p w14:paraId="4D2EA01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73. Հիմնադիրն իրավունք ունի հետ վերցնելու իր կողմից հաստատությանն ամրացված գույքը:</w:t>
      </w:r>
    </w:p>
    <w:p w14:paraId="10C02D4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74. Հաստատությունն իրավունք չունի ամրացված գույքը կամ դրա նկատմամբ իր իրավունքներն օտարելու, գրավ դնելու, անհատույց օգտագործման հանձնելու:</w:t>
      </w:r>
    </w:p>
    <w:p w14:paraId="3794F87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75. Պետական կամ համայնքային սեփականություն համարվող հաստատությունների շենքերը կարող են օտարվել միայն բացառիկ դեպքերում` կառավարության որոշմամբ:</w:t>
      </w:r>
    </w:p>
    <w:p w14:paraId="5357F332" w14:textId="77777777" w:rsidR="009D0618" w:rsidRDefault="009D0618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/>
          <w:color w:val="000000"/>
          <w:sz w:val="22"/>
          <w:szCs w:val="22"/>
          <w:lang w:val="hy-AM"/>
        </w:rPr>
      </w:pPr>
    </w:p>
    <w:p w14:paraId="48721390" w14:textId="26C7DEE1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9D0618" w:rsidRPr="009D0618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Համայնքային հաստատության գույքը կարող է վարձակալությամբ հանձնվել միայն ավագանու որոշմամբ:</w:t>
      </w:r>
    </w:p>
    <w:p w14:paraId="5B654DE2" w14:textId="0611155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14:paraId="5869B762" w14:textId="71C7BC7A" w:rsidR="004E6D3F" w:rsidRPr="004F65DA" w:rsidRDefault="009D0618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78</w:t>
      </w:r>
      <w:r w:rsidR="004E6D3F"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Հաստատության լուծարման դեպքում նրա գույքի օգտագործման և տնօրինման կարգը որոշում է հիմնադիրը:</w:t>
      </w:r>
    </w:p>
    <w:p w14:paraId="6AAD1419" w14:textId="3A0B9EF3" w:rsidR="004E6D3F" w:rsidRPr="004F65DA" w:rsidRDefault="009D0618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79</w:t>
      </w:r>
      <w:r w:rsidR="004E6D3F"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Հաստատությունը Հայաստանի Հանրապետության օրենսդրությամբ սահմանված կարգով տնօրինում է իր ֆինանսական միջոցները:</w:t>
      </w:r>
    </w:p>
    <w:p w14:paraId="0CE8F9B2" w14:textId="51225D1E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0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14:paraId="60BFE9BE" w14:textId="7B12CB58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8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1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Պետական կամ համայնքային հաստատությունների` պետական բյուջեից ֆինանսավորման կարգը սահմանում է Հայաստանի Հանրապետության կառավարությունը:</w:t>
      </w:r>
    </w:p>
    <w:p w14:paraId="3D771430" w14:textId="4BC4CED6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2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Հաստատության ֆինանսավորման լրացուցիչ աղբյուրներն են՝</w:t>
      </w:r>
    </w:p>
    <w:p w14:paraId="1C4E3A13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ձեռնարկատիրական գործունեության իրականացումից գոյացած միջոցները.</w:t>
      </w:r>
    </w:p>
    <w:p w14:paraId="0016AD1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14:paraId="00FA279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14:paraId="17CC969C" w14:textId="2225D4F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3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</w:t>
      </w:r>
    </w:p>
    <w:p w14:paraId="1EBA90E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76555C23" w14:textId="77777777" w:rsidR="004E6D3F" w:rsidRPr="009D0618" w:rsidRDefault="004E6D3F" w:rsidP="009D061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9D0618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7. ՀԱՍՏԱՏՈՒԹՅԱՆ ՎԵՐԱԿԱԶՄԱԿԵՐՊՈՒՄԸ ԵՎ ԼՈՒԾԱՐՈՒՄԸ</w:t>
      </w:r>
    </w:p>
    <w:p w14:paraId="43BCB0E9" w14:textId="77777777" w:rsidR="004E6D3F" w:rsidRPr="009D0618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D0618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38DBC0C6" w14:textId="2A346592" w:rsidR="004E6D3F" w:rsidRPr="009D0618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D0618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 w:rsidRPr="009D0618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Pr="009D0618">
        <w:rPr>
          <w:rFonts w:ascii="GHEA Grapalat" w:hAnsi="GHEA Grapalat"/>
          <w:color w:val="000000"/>
          <w:sz w:val="22"/>
          <w:szCs w:val="22"/>
          <w:lang w:val="hy-AM"/>
        </w:rPr>
        <w:t>. Նախադպրոցական ուսումնական հաստատությունների հիմնադրումը, վերակազմակերպումը և լուծարումն իրականացվում են օրենքով սահմանված կարգով:</w:t>
      </w:r>
      <w:r w:rsidR="00C77C5E">
        <w:rPr>
          <w:rFonts w:ascii="GHEA Grapalat" w:hAnsi="GHEA Grapalat"/>
          <w:color w:val="000000"/>
          <w:sz w:val="22"/>
          <w:szCs w:val="22"/>
          <w:lang w:val="hy-AM"/>
        </w:rPr>
        <w:t>»։</w:t>
      </w:r>
    </w:p>
    <w:p w14:paraId="617F3582" w14:textId="77777777" w:rsidR="004E6D3F" w:rsidRPr="009D0618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D0618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069FEF38" w14:textId="77777777" w:rsidR="00D64DE6" w:rsidRPr="009D0618" w:rsidRDefault="00D64DE6" w:rsidP="004F65DA">
      <w:pPr>
        <w:jc w:val="both"/>
        <w:rPr>
          <w:lang w:val="hy-AM"/>
        </w:rPr>
      </w:pPr>
    </w:p>
    <w:sectPr w:rsidR="00D64DE6" w:rsidRPr="009D0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6C"/>
    <w:rsid w:val="000B6769"/>
    <w:rsid w:val="00244922"/>
    <w:rsid w:val="00256E61"/>
    <w:rsid w:val="00257B27"/>
    <w:rsid w:val="002A3955"/>
    <w:rsid w:val="003C5D9A"/>
    <w:rsid w:val="003E6A76"/>
    <w:rsid w:val="00413C76"/>
    <w:rsid w:val="004A40C0"/>
    <w:rsid w:val="004E6D3F"/>
    <w:rsid w:val="004F65DA"/>
    <w:rsid w:val="0052264F"/>
    <w:rsid w:val="006A6C1B"/>
    <w:rsid w:val="00747B27"/>
    <w:rsid w:val="00752E8F"/>
    <w:rsid w:val="007E51D9"/>
    <w:rsid w:val="00840FC7"/>
    <w:rsid w:val="0086057A"/>
    <w:rsid w:val="008E68AA"/>
    <w:rsid w:val="009A07F9"/>
    <w:rsid w:val="009D0618"/>
    <w:rsid w:val="00A82D6C"/>
    <w:rsid w:val="00A955CF"/>
    <w:rsid w:val="00B22F95"/>
    <w:rsid w:val="00C03784"/>
    <w:rsid w:val="00C77C5E"/>
    <w:rsid w:val="00D64DE6"/>
    <w:rsid w:val="00F51A2F"/>
    <w:rsid w:val="00F672AD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A44D"/>
  <w15:chartTrackingRefBased/>
  <w15:docId w15:val="{3606289C-9925-41EB-9EB1-E3365253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6D3F"/>
    <w:rPr>
      <w:b/>
      <w:bCs/>
    </w:rPr>
  </w:style>
  <w:style w:type="paragraph" w:styleId="a5">
    <w:name w:val="header"/>
    <w:basedOn w:val="a"/>
    <w:link w:val="a6"/>
    <w:uiPriority w:val="99"/>
    <w:unhideWhenUsed/>
    <w:rsid w:val="00A95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55CF"/>
  </w:style>
  <w:style w:type="paragraph" w:customStyle="1" w:styleId="bc6k">
    <w:name w:val="bc6k"/>
    <w:basedOn w:val="a"/>
    <w:rsid w:val="00A95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3103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2024-09-17T08:10:00Z</dcterms:created>
  <dcterms:modified xsi:type="dcterms:W3CDTF">2024-11-19T08:57:00Z</dcterms:modified>
</cp:coreProperties>
</file>